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BA2C77">
      <w:pPr>
        <w:pageBreakBefore/>
        <w:snapToGrid w:val="0"/>
        <w:spacing w:line="600" w:lineRule="exact"/>
        <w:jc w:val="center"/>
        <w:rPr>
          <w:rFonts w:hint="eastAsia" w:ascii="仿宋" w:hAnsi="仿宋" w:eastAsia="仿宋" w:cs="仿宋"/>
          <w:b/>
          <w:sz w:val="36"/>
          <w:szCs w:val="36"/>
        </w:rPr>
      </w:pPr>
      <w:r>
        <w:rPr>
          <w:rFonts w:hint="eastAsia" w:ascii="仿宋" w:hAnsi="仿宋" w:eastAsia="仿宋" w:cs="仿宋"/>
          <w:b/>
          <w:sz w:val="36"/>
          <w:szCs w:val="36"/>
          <w:lang w:val="en-US" w:eastAsia="zh-CN"/>
        </w:rPr>
        <w:t>绍兴市中医院</w:t>
      </w:r>
      <w:r>
        <w:rPr>
          <w:rFonts w:hint="eastAsia" w:ascii="仿宋" w:hAnsi="仿宋" w:eastAsia="仿宋" w:cs="仿宋"/>
          <w:b/>
          <w:sz w:val="36"/>
          <w:szCs w:val="36"/>
          <w:lang w:eastAsia="zh-CN"/>
        </w:rPr>
        <w:t>外联防护系统</w:t>
      </w:r>
      <w:r>
        <w:rPr>
          <w:rFonts w:hint="eastAsia" w:ascii="仿宋" w:hAnsi="仿宋" w:eastAsia="仿宋" w:cs="仿宋"/>
          <w:b/>
          <w:sz w:val="36"/>
          <w:szCs w:val="36"/>
        </w:rPr>
        <w:t>项目招标公告</w:t>
      </w:r>
    </w:p>
    <w:p w14:paraId="720B695E">
      <w:pPr>
        <w:pStyle w:val="2"/>
      </w:pPr>
    </w:p>
    <w:tbl>
      <w:tblPr>
        <w:tblStyle w:val="4"/>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7"/>
      </w:tblGrid>
      <w:tr w14:paraId="39853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8897" w:type="dxa"/>
            <w:noWrap w:val="0"/>
            <w:vAlign w:val="top"/>
          </w:tcPr>
          <w:p w14:paraId="07BAE2D0">
            <w:pPr>
              <w:jc w:val="left"/>
              <w:outlineLvl w:val="0"/>
              <w:rPr>
                <w:rFonts w:hint="eastAsia" w:ascii="仿宋" w:hAnsi="仿宋" w:eastAsia="仿宋" w:cs="仿宋"/>
                <w:kern w:val="0"/>
                <w:sz w:val="24"/>
              </w:rPr>
            </w:pPr>
            <w:r>
              <w:rPr>
                <w:rFonts w:hint="eastAsia" w:ascii="仿宋" w:hAnsi="仿宋" w:eastAsia="仿宋" w:cs="仿宋"/>
                <w:kern w:val="0"/>
                <w:sz w:val="24"/>
              </w:rPr>
              <w:t>项目概况：    </w:t>
            </w:r>
          </w:p>
          <w:p w14:paraId="6E347F27">
            <w:pPr>
              <w:jc w:val="left"/>
              <w:outlineLvl w:val="0"/>
              <w:rPr>
                <w:rFonts w:ascii="仿宋" w:hAnsi="仿宋" w:eastAsia="仿宋" w:cs="仿宋"/>
                <w:kern w:val="0"/>
                <w:sz w:val="24"/>
              </w:rPr>
            </w:pPr>
            <w:r>
              <w:rPr>
                <w:rFonts w:hint="eastAsia" w:ascii="仿宋" w:hAnsi="仿宋" w:eastAsia="仿宋" w:cs="仿宋"/>
                <w:kern w:val="0"/>
                <w:sz w:val="24"/>
                <w:lang w:val="en-US" w:eastAsia="zh-CN"/>
              </w:rPr>
              <w:t>绍兴市中医院</w:t>
            </w:r>
            <w:r>
              <w:rPr>
                <w:rFonts w:hint="eastAsia" w:ascii="仿宋" w:hAnsi="仿宋" w:eastAsia="仿宋" w:cs="仿宋"/>
                <w:bCs/>
                <w:color w:val="000000"/>
                <w:sz w:val="24"/>
                <w:szCs w:val="24"/>
                <w:lang w:eastAsia="zh-CN"/>
              </w:rPr>
              <w:t>外联防护系</w:t>
            </w:r>
            <w:bookmarkStart w:id="0" w:name="_GoBack"/>
            <w:r>
              <w:rPr>
                <w:rFonts w:hint="eastAsia" w:ascii="仿宋" w:hAnsi="仿宋" w:eastAsia="仿宋" w:cs="仿宋"/>
                <w:kern w:val="0"/>
                <w:sz w:val="24"/>
                <w:lang w:eastAsia="zh-CN"/>
              </w:rPr>
              <w:t>统</w:t>
            </w:r>
            <w:r>
              <w:rPr>
                <w:rFonts w:hint="eastAsia" w:ascii="仿宋" w:hAnsi="仿宋" w:eastAsia="仿宋" w:cs="仿宋"/>
                <w:kern w:val="0"/>
                <w:sz w:val="24"/>
              </w:rPr>
              <w:t>项目</w:t>
            </w:r>
            <w:r>
              <w:rPr>
                <w:rFonts w:hint="eastAsia" w:ascii="仿宋" w:hAnsi="仿宋" w:eastAsia="仿宋" w:cs="仿宋"/>
                <w:kern w:val="0"/>
                <w:sz w:val="24"/>
              </w:rPr>
              <w:t>潜在投标人</w:t>
            </w:r>
            <w:bookmarkEnd w:id="0"/>
            <w:r>
              <w:rPr>
                <w:rFonts w:hint="eastAsia" w:ascii="仿宋" w:hAnsi="仿宋" w:eastAsia="仿宋" w:cs="仿宋"/>
                <w:kern w:val="0"/>
                <w:sz w:val="24"/>
              </w:rPr>
              <w:t>应向采购人报名获取招标文件，并于</w:t>
            </w:r>
            <w:r>
              <w:rPr>
                <w:rFonts w:hint="eastAsia" w:ascii="仿宋" w:hAnsi="仿宋" w:eastAsia="仿宋" w:cs="仿宋"/>
                <w:color w:val="0000FF"/>
                <w:kern w:val="0"/>
                <w:sz w:val="24"/>
              </w:rPr>
              <w:t>202</w:t>
            </w:r>
            <w:r>
              <w:rPr>
                <w:rFonts w:hint="eastAsia" w:ascii="仿宋" w:hAnsi="仿宋" w:eastAsia="仿宋" w:cs="仿宋"/>
                <w:color w:val="0000FF"/>
                <w:kern w:val="0"/>
                <w:sz w:val="24"/>
                <w:lang w:val="en-US" w:eastAsia="zh-CN"/>
              </w:rPr>
              <w:t>6</w:t>
            </w:r>
            <w:r>
              <w:rPr>
                <w:rFonts w:hint="eastAsia" w:ascii="仿宋" w:hAnsi="仿宋" w:eastAsia="仿宋" w:cs="仿宋"/>
                <w:color w:val="0000FF"/>
                <w:kern w:val="0"/>
                <w:sz w:val="24"/>
              </w:rPr>
              <w:t>年</w:t>
            </w:r>
            <w:r>
              <w:rPr>
                <w:rFonts w:hint="eastAsia" w:ascii="仿宋" w:hAnsi="仿宋" w:eastAsia="仿宋" w:cs="仿宋"/>
                <w:color w:val="0000FF"/>
                <w:kern w:val="0"/>
                <w:sz w:val="24"/>
                <w:lang w:val="en-US" w:eastAsia="zh-CN"/>
              </w:rPr>
              <w:t xml:space="preserve"> 9月23</w:t>
            </w:r>
            <w:r>
              <w:rPr>
                <w:rFonts w:hint="eastAsia" w:ascii="仿宋" w:hAnsi="仿宋" w:eastAsia="仿宋" w:cs="仿宋"/>
                <w:color w:val="0000FF"/>
                <w:kern w:val="0"/>
                <w:sz w:val="24"/>
              </w:rPr>
              <w:t xml:space="preserve">日 </w:t>
            </w:r>
            <w:r>
              <w:rPr>
                <w:rFonts w:hint="eastAsia" w:ascii="仿宋" w:hAnsi="仿宋" w:eastAsia="仿宋" w:cs="仿宋"/>
                <w:color w:val="0000FF"/>
                <w:kern w:val="0"/>
                <w:sz w:val="24"/>
                <w:lang w:val="en-US" w:eastAsia="zh-CN"/>
              </w:rPr>
              <w:t>9</w:t>
            </w:r>
            <w:r>
              <w:rPr>
                <w:rFonts w:hint="eastAsia" w:ascii="仿宋" w:hAnsi="仿宋" w:eastAsia="仿宋" w:cs="仿宋"/>
                <w:color w:val="0000FF"/>
                <w:kern w:val="0"/>
                <w:sz w:val="24"/>
              </w:rPr>
              <w:t>:</w:t>
            </w:r>
            <w:r>
              <w:rPr>
                <w:rFonts w:hint="eastAsia" w:ascii="仿宋" w:hAnsi="仿宋" w:eastAsia="仿宋" w:cs="仿宋"/>
                <w:color w:val="0000FF"/>
                <w:kern w:val="0"/>
                <w:sz w:val="24"/>
                <w:lang w:val="en-US" w:eastAsia="zh-CN"/>
              </w:rPr>
              <w:t>0</w:t>
            </w:r>
            <w:r>
              <w:rPr>
                <w:rFonts w:hint="eastAsia" w:ascii="仿宋" w:hAnsi="仿宋" w:eastAsia="仿宋" w:cs="仿宋"/>
                <w:color w:val="0000FF"/>
                <w:kern w:val="0"/>
                <w:sz w:val="24"/>
              </w:rPr>
              <w:t>0</w:t>
            </w:r>
            <w:r>
              <w:rPr>
                <w:rFonts w:hint="eastAsia" w:ascii="仿宋" w:hAnsi="仿宋" w:eastAsia="仿宋" w:cs="仿宋"/>
                <w:kern w:val="0"/>
                <w:sz w:val="24"/>
              </w:rPr>
              <w:t>（北京时间）前递交投标文件。</w:t>
            </w:r>
          </w:p>
        </w:tc>
      </w:tr>
    </w:tbl>
    <w:p w14:paraId="4C64841D">
      <w:pPr>
        <w:widowControl/>
        <w:numPr>
          <w:ilvl w:val="0"/>
          <w:numId w:val="1"/>
        </w:numPr>
        <w:snapToGrid w:val="0"/>
        <w:spacing w:line="44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项目基本情况 </w:t>
      </w:r>
    </w:p>
    <w:p w14:paraId="19AEA410">
      <w:pPr>
        <w:spacing w:line="360" w:lineRule="auto"/>
        <w:ind w:firstLine="444" w:firstLineChars="185"/>
        <w:rPr>
          <w:rFonts w:hint="eastAsia" w:ascii="仿宋" w:hAnsi="仿宋" w:eastAsia="仿宋" w:cs="仿宋"/>
          <w:kern w:val="0"/>
          <w:sz w:val="24"/>
        </w:rPr>
      </w:pPr>
    </w:p>
    <w:tbl>
      <w:tblPr>
        <w:tblStyle w:val="4"/>
        <w:tblW w:w="47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0"/>
        <w:gridCol w:w="4218"/>
        <w:gridCol w:w="2551"/>
      </w:tblGrid>
      <w:tr w14:paraId="6D2D1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862" w:type="pct"/>
            <w:noWrap w:val="0"/>
            <w:vAlign w:val="center"/>
          </w:tcPr>
          <w:p w14:paraId="11DCDC58">
            <w:pPr>
              <w:snapToGrid w:val="0"/>
              <w:spacing w:line="440" w:lineRule="exact"/>
              <w:jc w:val="center"/>
              <w:rPr>
                <w:rFonts w:hint="eastAsia" w:ascii="仿宋" w:hAnsi="仿宋" w:eastAsia="仿宋" w:cs="仿宋"/>
                <w:b/>
                <w:bCs/>
                <w:kern w:val="2"/>
                <w:sz w:val="24"/>
                <w:szCs w:val="24"/>
                <w:lang w:val="en-US" w:eastAsia="zh-CN" w:bidi="ar-SA"/>
              </w:rPr>
            </w:pPr>
            <w:r>
              <w:rPr>
                <w:rFonts w:hint="eastAsia" w:ascii="仿宋" w:hAnsi="仿宋" w:eastAsia="仿宋" w:cs="仿宋"/>
                <w:b/>
                <w:bCs/>
                <w:sz w:val="24"/>
                <w:lang w:val="en-US" w:eastAsia="zh-CN"/>
              </w:rPr>
              <w:t>序号</w:t>
            </w:r>
          </w:p>
        </w:tc>
        <w:tc>
          <w:tcPr>
            <w:tcW w:w="2578" w:type="pct"/>
            <w:noWrap w:val="0"/>
            <w:vAlign w:val="center"/>
          </w:tcPr>
          <w:p w14:paraId="26B1D72F">
            <w:pPr>
              <w:spacing w:line="360" w:lineRule="auto"/>
              <w:jc w:val="center"/>
              <w:rPr>
                <w:rFonts w:hint="eastAsia" w:ascii="仿宋" w:hAnsi="仿宋" w:eastAsia="仿宋" w:cs="仿宋"/>
                <w:b/>
                <w:bCs w:val="0"/>
                <w:color w:val="000000"/>
                <w:sz w:val="24"/>
              </w:rPr>
            </w:pPr>
            <w:r>
              <w:rPr>
                <w:rFonts w:hint="eastAsia" w:ascii="仿宋" w:hAnsi="仿宋" w:eastAsia="仿宋" w:cs="仿宋"/>
                <w:b/>
                <w:bCs w:val="0"/>
                <w:color w:val="000000"/>
                <w:sz w:val="24"/>
              </w:rPr>
              <w:t>项目名称</w:t>
            </w:r>
          </w:p>
        </w:tc>
        <w:tc>
          <w:tcPr>
            <w:tcW w:w="1559" w:type="pct"/>
            <w:noWrap w:val="0"/>
            <w:vAlign w:val="center"/>
          </w:tcPr>
          <w:p w14:paraId="2478E685">
            <w:pPr>
              <w:widowControl/>
              <w:spacing w:line="360" w:lineRule="auto"/>
              <w:jc w:val="center"/>
              <w:rPr>
                <w:rFonts w:hint="eastAsia" w:ascii="仿宋" w:hAnsi="仿宋" w:eastAsia="仿宋" w:cs="仿宋"/>
                <w:b/>
                <w:bCs w:val="0"/>
                <w:color w:val="000000"/>
                <w:sz w:val="24"/>
                <w:lang w:eastAsia="zh-CN"/>
              </w:rPr>
            </w:pPr>
            <w:r>
              <w:rPr>
                <w:rFonts w:hint="eastAsia" w:ascii="仿宋" w:hAnsi="仿宋" w:eastAsia="仿宋" w:cs="仿宋"/>
                <w:b/>
                <w:bCs w:val="0"/>
                <w:color w:val="000000"/>
                <w:sz w:val="24"/>
                <w:lang w:eastAsia="zh-CN"/>
              </w:rPr>
              <w:t>预算金额（元）</w:t>
            </w:r>
          </w:p>
        </w:tc>
      </w:tr>
      <w:tr w14:paraId="17CB6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2" w:type="pct"/>
            <w:noWrap w:val="0"/>
            <w:vAlign w:val="center"/>
          </w:tcPr>
          <w:p w14:paraId="1CED1E45">
            <w:pPr>
              <w:snapToGrid w:val="0"/>
              <w:spacing w:line="44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1</w:t>
            </w:r>
          </w:p>
        </w:tc>
        <w:tc>
          <w:tcPr>
            <w:tcW w:w="2578" w:type="pct"/>
            <w:noWrap w:val="0"/>
            <w:vAlign w:val="center"/>
          </w:tcPr>
          <w:p w14:paraId="6DFC2ACB">
            <w:pPr>
              <w:spacing w:line="360" w:lineRule="auto"/>
              <w:jc w:val="center"/>
              <w:rPr>
                <w:rFonts w:hint="eastAsia" w:ascii="仿宋" w:hAnsi="仿宋" w:eastAsia="仿宋" w:cs="仿宋"/>
                <w:bCs/>
                <w:color w:val="000000"/>
                <w:sz w:val="24"/>
                <w:szCs w:val="24"/>
              </w:rPr>
            </w:pPr>
            <w:r>
              <w:rPr>
                <w:rFonts w:hint="eastAsia" w:ascii="仿宋" w:hAnsi="仿宋" w:eastAsia="仿宋" w:cs="仿宋"/>
                <w:bCs/>
                <w:color w:val="000000"/>
                <w:sz w:val="24"/>
                <w:szCs w:val="24"/>
                <w:lang w:eastAsia="zh-CN"/>
              </w:rPr>
              <w:t>外联防护系统</w:t>
            </w:r>
          </w:p>
        </w:tc>
        <w:tc>
          <w:tcPr>
            <w:tcW w:w="1559" w:type="pct"/>
            <w:noWrap w:val="0"/>
            <w:vAlign w:val="center"/>
          </w:tcPr>
          <w:p w14:paraId="733FAC12">
            <w:pPr>
              <w:snapToGrid w:val="0"/>
              <w:spacing w:line="440" w:lineRule="exact"/>
              <w:jc w:val="center"/>
              <w:rPr>
                <w:rFonts w:hint="eastAsia" w:ascii="仿宋" w:hAnsi="仿宋" w:eastAsia="仿宋" w:cs="仿宋"/>
                <w:bCs/>
                <w:color w:val="000000"/>
                <w:sz w:val="24"/>
                <w:szCs w:val="24"/>
                <w:lang w:val="en-US" w:eastAsia="zh-CN"/>
              </w:rPr>
            </w:pPr>
            <w:r>
              <w:rPr>
                <w:rFonts w:hint="eastAsia" w:ascii="仿宋" w:hAnsi="仿宋" w:eastAsia="仿宋" w:cs="仿宋"/>
                <w:kern w:val="2"/>
                <w:sz w:val="24"/>
                <w:szCs w:val="24"/>
                <w:lang w:val="en-US" w:eastAsia="zh-CN" w:bidi="ar-SA"/>
              </w:rPr>
              <w:t>70000</w:t>
            </w:r>
          </w:p>
        </w:tc>
      </w:tr>
    </w:tbl>
    <w:p w14:paraId="349B6920">
      <w:pPr>
        <w:spacing w:line="360" w:lineRule="auto"/>
        <w:rPr>
          <w:rFonts w:hint="eastAsia" w:ascii="仿宋" w:hAnsi="仿宋" w:eastAsia="仿宋" w:cs="仿宋"/>
          <w:kern w:val="0"/>
          <w:sz w:val="24"/>
        </w:rPr>
      </w:pPr>
    </w:p>
    <w:p w14:paraId="0D5B20AC">
      <w:pPr>
        <w:spacing w:line="360" w:lineRule="auto"/>
        <w:ind w:firstLine="444" w:firstLineChars="185"/>
        <w:rPr>
          <w:rFonts w:hint="eastAsia" w:ascii="仿宋" w:hAnsi="仿宋" w:eastAsia="仿宋" w:cs="仿宋"/>
          <w:kern w:val="0"/>
          <w:sz w:val="24"/>
          <w:highlight w:val="yellow"/>
          <w:lang w:eastAsia="zh-CN"/>
        </w:rPr>
      </w:pPr>
      <w:r>
        <w:rPr>
          <w:rFonts w:hint="eastAsia" w:ascii="仿宋" w:hAnsi="仿宋" w:eastAsia="仿宋" w:cs="仿宋"/>
          <w:kern w:val="0"/>
          <w:sz w:val="24"/>
        </w:rPr>
        <w:t>简要规格描述或项目基本概况介绍、用途：详见招标文件 </w:t>
      </w:r>
    </w:p>
    <w:p w14:paraId="7F9A82DD">
      <w:pPr>
        <w:spacing w:line="360" w:lineRule="auto"/>
        <w:ind w:firstLine="444" w:firstLineChars="185"/>
        <w:rPr>
          <w:rFonts w:hint="eastAsia" w:ascii="仿宋" w:hAnsi="仿宋" w:eastAsia="仿宋" w:cs="仿宋"/>
          <w:kern w:val="0"/>
          <w:sz w:val="24"/>
          <w:highlight w:val="none"/>
          <w:lang w:val="en-US" w:eastAsia="zh-CN"/>
        </w:rPr>
      </w:pPr>
      <w:r>
        <w:rPr>
          <w:rFonts w:hint="eastAsia" w:ascii="仿宋" w:hAnsi="仿宋" w:eastAsia="仿宋" w:cs="仿宋"/>
          <w:kern w:val="0"/>
          <w:sz w:val="24"/>
          <w:highlight w:val="none"/>
          <w:lang w:eastAsia="zh-CN"/>
        </w:rPr>
        <w:t>合同期限：自合同签订之日起一年</w:t>
      </w:r>
    </w:p>
    <w:p w14:paraId="3EBB136D">
      <w:pPr>
        <w:widowControl/>
        <w:numPr>
          <w:ilvl w:val="0"/>
          <w:numId w:val="2"/>
        </w:numPr>
        <w:snapToGrid w:val="0"/>
        <w:spacing w:line="440" w:lineRule="exact"/>
        <w:ind w:firstLine="480" w:firstLineChars="200"/>
        <w:rPr>
          <w:rFonts w:ascii="仿宋" w:hAnsi="仿宋" w:eastAsia="仿宋" w:cs="仿宋"/>
          <w:kern w:val="0"/>
          <w:sz w:val="24"/>
        </w:rPr>
      </w:pPr>
      <w:r>
        <w:rPr>
          <w:rFonts w:hint="eastAsia" w:ascii="仿宋" w:hAnsi="仿宋" w:eastAsia="仿宋" w:cs="仿宋"/>
          <w:kern w:val="0"/>
          <w:sz w:val="24"/>
        </w:rPr>
        <w:t>申请人的资格要求：</w:t>
      </w:r>
    </w:p>
    <w:p w14:paraId="01477ED6">
      <w:pPr>
        <w:widowControl/>
        <w:snapToGrid w:val="0"/>
        <w:spacing w:line="440" w:lineRule="exact"/>
        <w:ind w:firstLine="480" w:firstLineChars="200"/>
        <w:rPr>
          <w:rFonts w:ascii="仿宋" w:hAnsi="仿宋" w:eastAsia="仿宋" w:cs="仿宋"/>
          <w:kern w:val="0"/>
          <w:sz w:val="24"/>
        </w:rPr>
      </w:pPr>
      <w:r>
        <w:rPr>
          <w:rFonts w:hint="eastAsia" w:ascii="仿宋" w:hAnsi="仿宋" w:eastAsia="仿宋" w:cs="仿宋"/>
          <w:kern w:val="0"/>
          <w:sz w:val="24"/>
        </w:rPr>
        <w:t>1.满足《中华人民共和国政府采购法》第二十二条规定</w:t>
      </w:r>
      <w:r>
        <w:rPr>
          <w:rFonts w:hint="eastAsia" w:ascii="仿宋" w:hAnsi="仿宋" w:eastAsia="仿宋" w:cs="仿宋"/>
          <w:kern w:val="0"/>
          <w:sz w:val="24"/>
          <w:lang w:eastAsia="zh-CN"/>
        </w:rPr>
        <w:t>及</w:t>
      </w:r>
      <w:r>
        <w:rPr>
          <w:rFonts w:hint="eastAsia" w:ascii="仿宋" w:hAnsi="仿宋" w:eastAsia="仿宋" w:cs="仿宋"/>
          <w:kern w:val="0"/>
          <w:sz w:val="24"/>
        </w:rPr>
        <w:t>《中华人民共和国政府采购法实施条例》第十七条有关规定；未被“信用中国”（www.creditchina.gov.cn)、中国政府采购网（www.ccgp.gov.cn）列入失信被执行人、重大税收违法</w:t>
      </w:r>
      <w:r>
        <w:rPr>
          <w:rFonts w:hint="eastAsia" w:ascii="仿宋" w:hAnsi="仿宋" w:eastAsia="仿宋" w:cs="仿宋"/>
          <w:kern w:val="0"/>
          <w:sz w:val="24"/>
          <w:lang w:eastAsia="zh-CN"/>
        </w:rPr>
        <w:t>失信主体</w:t>
      </w:r>
      <w:r>
        <w:rPr>
          <w:rFonts w:hint="eastAsia" w:ascii="仿宋" w:hAnsi="仿宋" w:eastAsia="仿宋" w:cs="仿宋"/>
          <w:kern w:val="0"/>
          <w:sz w:val="24"/>
        </w:rPr>
        <w:t>、政府采购严重违法失信行为记录名单；</w:t>
      </w:r>
    </w:p>
    <w:p w14:paraId="2CBC10F6">
      <w:pPr>
        <w:keepNext w:val="0"/>
        <w:keepLines w:val="0"/>
        <w:pageBreakBefore w:val="0"/>
        <w:widowControl/>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kern w:val="0"/>
          <w:sz w:val="24"/>
          <w:szCs w:val="24"/>
          <w:lang w:eastAsia="zh-CN"/>
        </w:rPr>
      </w:pPr>
      <w:r>
        <w:rPr>
          <w:rFonts w:hint="eastAsia" w:ascii="仿宋" w:hAnsi="仿宋" w:eastAsia="仿宋" w:cs="仿宋"/>
          <w:kern w:val="0"/>
          <w:sz w:val="24"/>
          <w:szCs w:val="24"/>
        </w:rPr>
        <w:t>2.不接受联合体投标</w:t>
      </w:r>
      <w:r>
        <w:rPr>
          <w:rFonts w:hint="eastAsia" w:ascii="仿宋" w:hAnsi="仿宋" w:eastAsia="仿宋" w:cs="仿宋"/>
          <w:kern w:val="0"/>
          <w:sz w:val="24"/>
          <w:szCs w:val="24"/>
          <w:lang w:eastAsia="zh-CN"/>
        </w:rPr>
        <w:t>；</w:t>
      </w:r>
    </w:p>
    <w:p w14:paraId="57CEE90E">
      <w:pPr>
        <w:widowControl/>
        <w:snapToGrid w:val="0"/>
        <w:spacing w:line="440" w:lineRule="exact"/>
        <w:ind w:firstLine="480" w:firstLineChars="200"/>
        <w:rPr>
          <w:rFonts w:hint="eastAsia" w:ascii="仿宋" w:hAnsi="仿宋" w:eastAsia="仿宋" w:cs="仿宋"/>
          <w:kern w:val="0"/>
          <w:sz w:val="24"/>
        </w:rPr>
      </w:pPr>
      <w:r>
        <w:rPr>
          <w:rFonts w:hint="eastAsia" w:ascii="仿宋" w:hAnsi="仿宋" w:eastAsia="仿宋" w:cs="仿宋"/>
          <w:kern w:val="0"/>
          <w:sz w:val="24"/>
        </w:rPr>
        <w:t>三、获取招标文件 </w:t>
      </w:r>
    </w:p>
    <w:p w14:paraId="2620909C">
      <w:pPr>
        <w:pStyle w:val="6"/>
        <w:spacing w:afterLines="0" w:line="440" w:lineRule="exact"/>
        <w:ind w:firstLine="480"/>
        <w:rPr>
          <w:rFonts w:ascii="仿宋" w:hAnsi="仿宋" w:eastAsia="仿宋" w:cs="仿宋"/>
          <w:szCs w:val="24"/>
        </w:rPr>
      </w:pPr>
      <w:r>
        <w:rPr>
          <w:rFonts w:hint="eastAsia" w:ascii="仿宋" w:hAnsi="仿宋" w:eastAsia="仿宋" w:cs="仿宋"/>
          <w:szCs w:val="24"/>
        </w:rPr>
        <w:t>招标公告发布：</w:t>
      </w:r>
    </w:p>
    <w:p w14:paraId="17998DD3">
      <w:pPr>
        <w:pStyle w:val="6"/>
        <w:spacing w:afterLines="0" w:line="440" w:lineRule="exact"/>
        <w:ind w:firstLine="480"/>
        <w:rPr>
          <w:rFonts w:ascii="仿宋" w:hAnsi="仿宋" w:eastAsia="仿宋" w:cs="仿宋"/>
          <w:szCs w:val="24"/>
        </w:rPr>
      </w:pPr>
      <w:r>
        <w:rPr>
          <w:rFonts w:hint="eastAsia" w:ascii="仿宋" w:hAnsi="仿宋" w:eastAsia="仿宋" w:cs="仿宋"/>
          <w:szCs w:val="24"/>
        </w:rPr>
        <w:t>绍兴市中医院 http://www.sxzyy.cn</w:t>
      </w:r>
    </w:p>
    <w:p w14:paraId="1CFE25E0">
      <w:pPr>
        <w:widowControl/>
        <w:snapToGrid w:val="0"/>
        <w:spacing w:line="440" w:lineRule="exact"/>
        <w:ind w:firstLine="480" w:firstLineChars="200"/>
        <w:rPr>
          <w:rFonts w:ascii="仿宋" w:hAnsi="仿宋" w:eastAsia="仿宋" w:cs="仿宋"/>
          <w:kern w:val="0"/>
          <w:sz w:val="24"/>
          <w:highlight w:val="green"/>
        </w:rPr>
      </w:pPr>
      <w:r>
        <w:rPr>
          <w:rFonts w:hint="eastAsia" w:ascii="仿宋" w:hAnsi="仿宋" w:eastAsia="仿宋" w:cs="仿宋"/>
          <w:kern w:val="0"/>
          <w:sz w:val="24"/>
        </w:rPr>
        <w:t>时间：</w:t>
      </w:r>
      <w:r>
        <w:rPr>
          <w:rFonts w:hint="eastAsia" w:ascii="仿宋" w:hAnsi="仿宋" w:eastAsia="仿宋" w:cs="仿宋"/>
          <w:kern w:val="0"/>
          <w:sz w:val="24"/>
          <w:highlight w:val="green"/>
        </w:rPr>
        <w:t>202</w:t>
      </w:r>
      <w:r>
        <w:rPr>
          <w:rFonts w:hint="eastAsia" w:ascii="仿宋" w:hAnsi="仿宋" w:eastAsia="仿宋" w:cs="仿宋"/>
          <w:kern w:val="0"/>
          <w:sz w:val="24"/>
          <w:highlight w:val="green"/>
          <w:lang w:val="en-US" w:eastAsia="zh-CN"/>
        </w:rPr>
        <w:t>6</w:t>
      </w:r>
      <w:r>
        <w:rPr>
          <w:rFonts w:hint="eastAsia" w:ascii="仿宋" w:hAnsi="仿宋" w:eastAsia="仿宋" w:cs="仿宋"/>
          <w:kern w:val="0"/>
          <w:sz w:val="24"/>
          <w:highlight w:val="green"/>
        </w:rPr>
        <w:t>年</w:t>
      </w:r>
      <w:r>
        <w:rPr>
          <w:rFonts w:hint="eastAsia" w:ascii="仿宋" w:hAnsi="仿宋" w:eastAsia="仿宋" w:cs="仿宋"/>
          <w:kern w:val="0"/>
          <w:sz w:val="24"/>
          <w:highlight w:val="green"/>
          <w:lang w:val="en-US" w:eastAsia="zh-CN"/>
        </w:rPr>
        <w:t>9</w:t>
      </w:r>
      <w:r>
        <w:rPr>
          <w:rFonts w:hint="eastAsia" w:ascii="仿宋" w:hAnsi="仿宋" w:eastAsia="仿宋" w:cs="仿宋"/>
          <w:kern w:val="0"/>
          <w:sz w:val="24"/>
          <w:highlight w:val="green"/>
        </w:rPr>
        <w:t>月</w:t>
      </w:r>
      <w:r>
        <w:rPr>
          <w:rFonts w:hint="eastAsia" w:ascii="仿宋" w:hAnsi="仿宋" w:eastAsia="仿宋" w:cs="仿宋"/>
          <w:kern w:val="0"/>
          <w:sz w:val="24"/>
          <w:highlight w:val="green"/>
          <w:lang w:val="en-US" w:eastAsia="zh-CN"/>
        </w:rPr>
        <w:t>1</w:t>
      </w:r>
      <w:r>
        <w:rPr>
          <w:rFonts w:hint="eastAsia" w:ascii="仿宋" w:hAnsi="仿宋" w:eastAsia="仿宋" w:cs="仿宋"/>
          <w:kern w:val="0"/>
          <w:sz w:val="24"/>
          <w:highlight w:val="green"/>
        </w:rPr>
        <w:t>日至202</w:t>
      </w:r>
      <w:r>
        <w:rPr>
          <w:rFonts w:hint="eastAsia" w:ascii="仿宋" w:hAnsi="仿宋" w:eastAsia="仿宋" w:cs="仿宋"/>
          <w:kern w:val="0"/>
          <w:sz w:val="24"/>
          <w:highlight w:val="green"/>
          <w:lang w:val="en-US" w:eastAsia="zh-CN"/>
        </w:rPr>
        <w:t>6</w:t>
      </w:r>
      <w:r>
        <w:rPr>
          <w:rFonts w:hint="eastAsia" w:ascii="仿宋" w:hAnsi="仿宋" w:eastAsia="仿宋" w:cs="仿宋"/>
          <w:kern w:val="0"/>
          <w:sz w:val="24"/>
          <w:highlight w:val="green"/>
        </w:rPr>
        <w:t>年</w:t>
      </w:r>
      <w:r>
        <w:rPr>
          <w:rFonts w:hint="eastAsia" w:ascii="仿宋" w:hAnsi="仿宋" w:eastAsia="仿宋" w:cs="仿宋"/>
          <w:kern w:val="0"/>
          <w:sz w:val="24"/>
          <w:highlight w:val="green"/>
          <w:lang w:val="en-US" w:eastAsia="zh-CN"/>
        </w:rPr>
        <w:t>9</w:t>
      </w:r>
      <w:r>
        <w:rPr>
          <w:rFonts w:hint="eastAsia" w:ascii="仿宋" w:hAnsi="仿宋" w:eastAsia="仿宋" w:cs="仿宋"/>
          <w:kern w:val="0"/>
          <w:sz w:val="24"/>
          <w:highlight w:val="green"/>
        </w:rPr>
        <w:t>月</w:t>
      </w:r>
      <w:r>
        <w:rPr>
          <w:rFonts w:hint="eastAsia" w:ascii="仿宋" w:hAnsi="仿宋" w:eastAsia="仿宋" w:cs="仿宋"/>
          <w:kern w:val="0"/>
          <w:sz w:val="24"/>
          <w:highlight w:val="green"/>
          <w:lang w:val="en-US" w:eastAsia="zh-CN"/>
        </w:rPr>
        <w:t>7</w:t>
      </w:r>
      <w:r>
        <w:rPr>
          <w:rFonts w:hint="eastAsia" w:ascii="仿宋" w:hAnsi="仿宋" w:eastAsia="仿宋" w:cs="仿宋"/>
          <w:kern w:val="0"/>
          <w:sz w:val="24"/>
          <w:highlight w:val="green"/>
        </w:rPr>
        <w:t>日上午8:30 — 11:30；下午14:00 — 16:30 (双休日及法定节假日除外）</w:t>
      </w:r>
    </w:p>
    <w:p w14:paraId="5FB23B9B">
      <w:pPr>
        <w:spacing w:line="288" w:lineRule="auto"/>
        <w:ind w:firstLine="480" w:firstLineChars="200"/>
        <w:rPr>
          <w:rFonts w:ascii="仿宋" w:hAnsi="仿宋" w:eastAsia="仿宋" w:cs="仿宋"/>
          <w:bCs/>
          <w:kern w:val="0"/>
          <w:sz w:val="24"/>
          <w:szCs w:val="20"/>
        </w:rPr>
      </w:pPr>
      <w:r>
        <w:rPr>
          <w:rFonts w:hint="eastAsia" w:ascii="仿宋" w:hAnsi="仿宋" w:eastAsia="仿宋" w:cs="仿宋"/>
          <w:kern w:val="0"/>
          <w:sz w:val="24"/>
        </w:rPr>
        <w:t>方式：</w:t>
      </w:r>
      <w:r>
        <w:rPr>
          <w:rFonts w:hint="eastAsia" w:ascii="仿宋" w:hAnsi="仿宋" w:eastAsia="仿宋" w:cs="仿宋"/>
          <w:bCs/>
          <w:kern w:val="0"/>
          <w:sz w:val="24"/>
          <w:szCs w:val="20"/>
        </w:rPr>
        <w:t>以扫描件邮件形式发至shaoxingzyy@163.com邮箱内。（上述报名资料仅作为报名登记使用，报名时不对投标人资格是否符合作出评判）报名邮件正文中需写明投报项目名称、投标单位名称、联系人姓名及联系方式。待招标人审核无误后进行回复，收到回复邮件即为报名成功。所有报名资料需在开标当天以纸质形式另行成册，与投标文件同时提交。</w:t>
      </w:r>
    </w:p>
    <w:p w14:paraId="65B3C862">
      <w:pPr>
        <w:pStyle w:val="7"/>
        <w:rPr>
          <w:rFonts w:ascii="仿宋" w:hAnsi="仿宋" w:eastAsia="仿宋" w:cs="仿宋"/>
          <w:bCs/>
          <w:kern w:val="0"/>
          <w:szCs w:val="20"/>
          <w:lang w:val="en-US"/>
        </w:rPr>
      </w:pPr>
      <w:r>
        <w:rPr>
          <w:rFonts w:hint="eastAsia" w:ascii="仿宋" w:hAnsi="仿宋" w:eastAsia="仿宋" w:cs="仿宋"/>
          <w:bCs/>
          <w:kern w:val="0"/>
          <w:szCs w:val="20"/>
          <w:lang w:val="en-US"/>
        </w:rPr>
        <w:t>报名资料：营业执照副本复印件、授权委托书或单位介绍信、授权委托人身份证复印件及相关证书（备注：联系方式、邮箱）等（加盖公章）。以上报名资料以PDF格式整合成一份文档。</w:t>
      </w:r>
    </w:p>
    <w:p w14:paraId="66A11AD6">
      <w:pPr>
        <w:pStyle w:val="7"/>
        <w:rPr>
          <w:rFonts w:ascii="仿宋" w:hAnsi="仿宋" w:eastAsia="仿宋" w:cs="仿宋"/>
          <w:bCs/>
          <w:kern w:val="0"/>
          <w:szCs w:val="20"/>
          <w:lang w:val="en-US"/>
        </w:rPr>
      </w:pPr>
      <w:r>
        <w:rPr>
          <w:rFonts w:hint="eastAsia" w:ascii="仿宋" w:hAnsi="仿宋" w:eastAsia="仿宋" w:cs="仿宋"/>
          <w:bCs/>
          <w:kern w:val="0"/>
          <w:szCs w:val="20"/>
          <w:lang w:val="en-US"/>
        </w:rPr>
        <w:t>四、提交投标文件截止时间、开标时间和地点.</w:t>
      </w:r>
    </w:p>
    <w:p w14:paraId="00F17602">
      <w:pPr>
        <w:widowControl/>
        <w:snapToGrid w:val="0"/>
        <w:spacing w:line="440" w:lineRule="exact"/>
        <w:ind w:firstLine="480" w:firstLineChars="200"/>
        <w:rPr>
          <w:rFonts w:ascii="仿宋" w:hAnsi="仿宋" w:eastAsia="仿宋" w:cs="仿宋"/>
          <w:kern w:val="0"/>
          <w:sz w:val="24"/>
          <w:highlight w:val="yellow"/>
        </w:rPr>
      </w:pPr>
      <w:r>
        <w:rPr>
          <w:rFonts w:hint="eastAsia" w:ascii="仿宋" w:hAnsi="仿宋" w:eastAsia="仿宋" w:cs="仿宋"/>
          <w:kern w:val="0"/>
          <w:sz w:val="24"/>
        </w:rPr>
        <w:t>提交投标文件截止时间：</w:t>
      </w:r>
      <w:r>
        <w:rPr>
          <w:rFonts w:hint="eastAsia" w:ascii="仿宋" w:hAnsi="仿宋" w:eastAsia="仿宋" w:cs="仿宋"/>
          <w:kern w:val="0"/>
          <w:sz w:val="24"/>
          <w:highlight w:val="green"/>
        </w:rPr>
        <w:t>202</w:t>
      </w:r>
      <w:r>
        <w:rPr>
          <w:rFonts w:hint="eastAsia" w:ascii="仿宋" w:hAnsi="仿宋" w:eastAsia="仿宋" w:cs="仿宋"/>
          <w:kern w:val="0"/>
          <w:sz w:val="24"/>
          <w:highlight w:val="green"/>
          <w:lang w:val="en-US" w:eastAsia="zh-CN"/>
        </w:rPr>
        <w:t>6</w:t>
      </w:r>
      <w:r>
        <w:rPr>
          <w:rFonts w:hint="eastAsia" w:ascii="仿宋" w:hAnsi="仿宋" w:eastAsia="仿宋" w:cs="仿宋"/>
          <w:kern w:val="0"/>
          <w:sz w:val="24"/>
          <w:highlight w:val="green"/>
        </w:rPr>
        <w:t>年</w:t>
      </w:r>
      <w:r>
        <w:rPr>
          <w:rFonts w:hint="eastAsia" w:ascii="仿宋" w:hAnsi="仿宋" w:eastAsia="仿宋" w:cs="仿宋"/>
          <w:kern w:val="0"/>
          <w:sz w:val="24"/>
          <w:highlight w:val="green"/>
          <w:lang w:val="en-US" w:eastAsia="zh-CN"/>
        </w:rPr>
        <w:t xml:space="preserve"> 9</w:t>
      </w:r>
      <w:r>
        <w:rPr>
          <w:rFonts w:hint="eastAsia" w:ascii="仿宋" w:hAnsi="仿宋" w:eastAsia="仿宋" w:cs="仿宋"/>
          <w:kern w:val="0"/>
          <w:sz w:val="24"/>
          <w:highlight w:val="green"/>
        </w:rPr>
        <w:t>月</w:t>
      </w:r>
      <w:r>
        <w:rPr>
          <w:rFonts w:hint="eastAsia" w:ascii="仿宋" w:hAnsi="仿宋" w:eastAsia="仿宋" w:cs="仿宋"/>
          <w:kern w:val="0"/>
          <w:sz w:val="24"/>
          <w:highlight w:val="green"/>
          <w:lang w:val="en-US" w:eastAsia="zh-CN"/>
        </w:rPr>
        <w:t>23</w:t>
      </w:r>
      <w:r>
        <w:rPr>
          <w:rFonts w:hint="eastAsia" w:ascii="仿宋" w:hAnsi="仿宋" w:eastAsia="仿宋" w:cs="仿宋"/>
          <w:kern w:val="0"/>
          <w:sz w:val="24"/>
          <w:highlight w:val="green"/>
        </w:rPr>
        <w:t xml:space="preserve">日 </w:t>
      </w:r>
      <w:r>
        <w:rPr>
          <w:rFonts w:hint="eastAsia" w:ascii="仿宋" w:hAnsi="仿宋" w:eastAsia="仿宋" w:cs="仿宋"/>
          <w:kern w:val="0"/>
          <w:sz w:val="24"/>
          <w:highlight w:val="green"/>
          <w:lang w:val="en-US" w:eastAsia="zh-CN"/>
        </w:rPr>
        <w:t>9</w:t>
      </w:r>
      <w:r>
        <w:rPr>
          <w:rFonts w:hint="eastAsia" w:ascii="仿宋" w:hAnsi="仿宋" w:eastAsia="仿宋" w:cs="仿宋"/>
          <w:kern w:val="0"/>
          <w:sz w:val="24"/>
          <w:highlight w:val="green"/>
        </w:rPr>
        <w:t>:</w:t>
      </w:r>
      <w:r>
        <w:rPr>
          <w:rFonts w:hint="eastAsia" w:ascii="仿宋" w:hAnsi="仿宋" w:eastAsia="仿宋" w:cs="仿宋"/>
          <w:kern w:val="0"/>
          <w:sz w:val="24"/>
          <w:highlight w:val="green"/>
          <w:lang w:val="en-US" w:eastAsia="zh-CN"/>
        </w:rPr>
        <w:t>0</w:t>
      </w:r>
      <w:r>
        <w:rPr>
          <w:rFonts w:hint="eastAsia" w:ascii="仿宋" w:hAnsi="仿宋" w:eastAsia="仿宋" w:cs="仿宋"/>
          <w:kern w:val="0"/>
          <w:sz w:val="24"/>
          <w:highlight w:val="green"/>
        </w:rPr>
        <w:t>0（北京时间）</w:t>
      </w:r>
    </w:p>
    <w:p w14:paraId="30C3460B">
      <w:pPr>
        <w:widowControl/>
        <w:snapToGrid w:val="0"/>
        <w:spacing w:line="440" w:lineRule="exact"/>
        <w:ind w:firstLine="480" w:firstLineChars="200"/>
        <w:rPr>
          <w:rFonts w:ascii="仿宋" w:hAnsi="仿宋" w:eastAsia="仿宋" w:cs="仿宋"/>
          <w:kern w:val="0"/>
          <w:sz w:val="24"/>
        </w:rPr>
      </w:pPr>
      <w:r>
        <w:rPr>
          <w:rFonts w:hint="eastAsia" w:ascii="仿宋" w:hAnsi="仿宋" w:eastAsia="仿宋" w:cs="仿宋"/>
          <w:kern w:val="0"/>
          <w:sz w:val="24"/>
        </w:rPr>
        <w:t>投标地点： </w:t>
      </w:r>
      <w:r>
        <w:rPr>
          <w:rFonts w:ascii="仿宋" w:hAnsi="仿宋" w:eastAsia="仿宋" w:cs="仿宋"/>
          <w:kern w:val="0"/>
          <w:sz w:val="24"/>
        </w:rPr>
        <w:t>绍兴市中医院</w:t>
      </w:r>
      <w:r>
        <w:rPr>
          <w:rFonts w:hint="eastAsia" w:ascii="仿宋" w:hAnsi="仿宋" w:eastAsia="仿宋" w:cs="仿宋"/>
          <w:kern w:val="0"/>
          <w:sz w:val="24"/>
          <w:lang w:val="en-US" w:eastAsia="zh-CN"/>
        </w:rPr>
        <w:t>2</w:t>
      </w:r>
      <w:r>
        <w:rPr>
          <w:rFonts w:ascii="仿宋" w:hAnsi="仿宋" w:eastAsia="仿宋" w:cs="仿宋"/>
          <w:kern w:val="0"/>
          <w:sz w:val="24"/>
        </w:rPr>
        <w:t>号楼</w:t>
      </w:r>
      <w:r>
        <w:rPr>
          <w:rFonts w:hint="eastAsia" w:ascii="仿宋" w:hAnsi="仿宋" w:eastAsia="仿宋" w:cs="仿宋"/>
          <w:kern w:val="0"/>
          <w:sz w:val="24"/>
          <w:lang w:eastAsia="zh-CN"/>
        </w:rPr>
        <w:t>三</w:t>
      </w:r>
      <w:r>
        <w:rPr>
          <w:rFonts w:ascii="仿宋" w:hAnsi="仿宋" w:eastAsia="仿宋" w:cs="仿宋"/>
          <w:kern w:val="0"/>
          <w:sz w:val="24"/>
        </w:rPr>
        <w:t>楼</w:t>
      </w:r>
      <w:r>
        <w:rPr>
          <w:rFonts w:hint="eastAsia" w:ascii="仿宋" w:hAnsi="仿宋" w:eastAsia="仿宋" w:cs="仿宋"/>
          <w:kern w:val="0"/>
          <w:sz w:val="24"/>
          <w:lang w:val="en-US" w:eastAsia="zh-CN"/>
        </w:rPr>
        <w:t>311会议</w:t>
      </w:r>
      <w:r>
        <w:rPr>
          <w:rFonts w:ascii="仿宋" w:hAnsi="仿宋" w:eastAsia="仿宋" w:cs="仿宋"/>
          <w:kern w:val="0"/>
          <w:sz w:val="24"/>
        </w:rPr>
        <w:t>室</w:t>
      </w:r>
      <w:r>
        <w:rPr>
          <w:rFonts w:hint="eastAsia" w:ascii="仿宋" w:hAnsi="仿宋" w:eastAsia="仿宋" w:cs="仿宋"/>
          <w:kern w:val="0"/>
          <w:sz w:val="24"/>
        </w:rPr>
        <w:t> </w:t>
      </w:r>
    </w:p>
    <w:p w14:paraId="38D7BD04">
      <w:pPr>
        <w:widowControl/>
        <w:snapToGrid w:val="0"/>
        <w:spacing w:line="440" w:lineRule="exact"/>
        <w:ind w:firstLine="480" w:firstLineChars="200"/>
        <w:rPr>
          <w:rFonts w:ascii="仿宋" w:hAnsi="仿宋" w:eastAsia="仿宋" w:cs="仿宋"/>
          <w:kern w:val="0"/>
          <w:sz w:val="24"/>
        </w:rPr>
      </w:pPr>
      <w:r>
        <w:rPr>
          <w:rFonts w:hint="eastAsia" w:ascii="仿宋" w:hAnsi="仿宋" w:eastAsia="仿宋" w:cs="仿宋"/>
          <w:kern w:val="0"/>
          <w:sz w:val="24"/>
        </w:rPr>
        <w:t>开标时间：</w:t>
      </w:r>
      <w:r>
        <w:rPr>
          <w:rFonts w:hint="eastAsia" w:ascii="仿宋" w:hAnsi="仿宋" w:eastAsia="仿宋" w:cs="仿宋"/>
          <w:kern w:val="0"/>
          <w:sz w:val="24"/>
          <w:highlight w:val="green"/>
        </w:rPr>
        <w:t>202</w:t>
      </w:r>
      <w:r>
        <w:rPr>
          <w:rFonts w:hint="eastAsia" w:ascii="仿宋" w:hAnsi="仿宋" w:eastAsia="仿宋" w:cs="仿宋"/>
          <w:kern w:val="0"/>
          <w:sz w:val="24"/>
          <w:highlight w:val="green"/>
          <w:lang w:val="en-US" w:eastAsia="zh-CN"/>
        </w:rPr>
        <w:t xml:space="preserve">6 </w:t>
      </w:r>
      <w:r>
        <w:rPr>
          <w:rFonts w:hint="eastAsia" w:ascii="仿宋" w:hAnsi="仿宋" w:eastAsia="仿宋" w:cs="仿宋"/>
          <w:kern w:val="0"/>
          <w:sz w:val="24"/>
          <w:highlight w:val="green"/>
        </w:rPr>
        <w:t>年</w:t>
      </w:r>
      <w:r>
        <w:rPr>
          <w:rFonts w:hint="eastAsia" w:ascii="仿宋" w:hAnsi="仿宋" w:eastAsia="仿宋" w:cs="仿宋"/>
          <w:kern w:val="0"/>
          <w:sz w:val="24"/>
          <w:highlight w:val="green"/>
          <w:lang w:val="en-US" w:eastAsia="zh-CN"/>
        </w:rPr>
        <w:t>9</w:t>
      </w:r>
      <w:r>
        <w:rPr>
          <w:rFonts w:hint="eastAsia" w:ascii="仿宋" w:hAnsi="仿宋" w:eastAsia="仿宋" w:cs="仿宋"/>
          <w:kern w:val="0"/>
          <w:sz w:val="24"/>
          <w:highlight w:val="green"/>
        </w:rPr>
        <w:t>月</w:t>
      </w:r>
      <w:r>
        <w:rPr>
          <w:rFonts w:hint="eastAsia" w:ascii="仿宋" w:hAnsi="仿宋" w:eastAsia="仿宋" w:cs="仿宋"/>
          <w:kern w:val="0"/>
          <w:sz w:val="24"/>
          <w:highlight w:val="green"/>
          <w:lang w:val="en-US" w:eastAsia="zh-CN"/>
        </w:rPr>
        <w:t>23</w:t>
      </w:r>
      <w:r>
        <w:rPr>
          <w:rFonts w:hint="eastAsia" w:ascii="仿宋" w:hAnsi="仿宋" w:eastAsia="仿宋" w:cs="仿宋"/>
          <w:kern w:val="0"/>
          <w:sz w:val="24"/>
          <w:highlight w:val="green"/>
        </w:rPr>
        <w:t xml:space="preserve">日 </w:t>
      </w:r>
      <w:r>
        <w:rPr>
          <w:rFonts w:hint="eastAsia" w:ascii="仿宋" w:hAnsi="仿宋" w:eastAsia="仿宋" w:cs="仿宋"/>
          <w:kern w:val="0"/>
          <w:sz w:val="24"/>
          <w:highlight w:val="green"/>
          <w:lang w:val="en-US" w:eastAsia="zh-CN"/>
        </w:rPr>
        <w:t>9</w:t>
      </w:r>
      <w:r>
        <w:rPr>
          <w:rFonts w:hint="eastAsia" w:ascii="仿宋" w:hAnsi="仿宋" w:eastAsia="仿宋" w:cs="仿宋"/>
          <w:kern w:val="0"/>
          <w:sz w:val="24"/>
          <w:highlight w:val="green"/>
        </w:rPr>
        <w:t>:</w:t>
      </w:r>
      <w:r>
        <w:rPr>
          <w:rFonts w:hint="eastAsia" w:ascii="仿宋" w:hAnsi="仿宋" w:eastAsia="仿宋" w:cs="仿宋"/>
          <w:kern w:val="0"/>
          <w:sz w:val="24"/>
          <w:highlight w:val="green"/>
          <w:lang w:val="en-US" w:eastAsia="zh-CN"/>
        </w:rPr>
        <w:t>0</w:t>
      </w:r>
      <w:r>
        <w:rPr>
          <w:rFonts w:hint="eastAsia" w:ascii="仿宋" w:hAnsi="仿宋" w:eastAsia="仿宋" w:cs="仿宋"/>
          <w:kern w:val="0"/>
          <w:sz w:val="24"/>
          <w:highlight w:val="green"/>
        </w:rPr>
        <w:t>0 </w:t>
      </w:r>
    </w:p>
    <w:p w14:paraId="3DE847F9">
      <w:pPr>
        <w:widowControl/>
        <w:snapToGrid w:val="0"/>
        <w:spacing w:line="440" w:lineRule="exact"/>
        <w:ind w:firstLine="480" w:firstLineChars="200"/>
        <w:rPr>
          <w:rFonts w:ascii="仿宋" w:hAnsi="仿宋" w:eastAsia="仿宋" w:cs="仿宋"/>
          <w:kern w:val="0"/>
          <w:sz w:val="24"/>
        </w:rPr>
      </w:pPr>
      <w:r>
        <w:rPr>
          <w:rFonts w:hint="eastAsia" w:ascii="仿宋" w:hAnsi="仿宋" w:eastAsia="仿宋" w:cs="仿宋"/>
          <w:kern w:val="0"/>
          <w:sz w:val="24"/>
        </w:rPr>
        <w:t>开标地点：</w:t>
      </w:r>
      <w:r>
        <w:rPr>
          <w:rFonts w:ascii="仿宋" w:hAnsi="仿宋" w:eastAsia="仿宋" w:cs="仿宋"/>
          <w:kern w:val="0"/>
          <w:sz w:val="24"/>
        </w:rPr>
        <w:t>绍兴市中医院</w:t>
      </w:r>
      <w:r>
        <w:rPr>
          <w:rFonts w:hint="eastAsia" w:ascii="仿宋" w:hAnsi="仿宋" w:eastAsia="仿宋" w:cs="仿宋"/>
          <w:kern w:val="0"/>
          <w:sz w:val="24"/>
          <w:lang w:val="en-US" w:eastAsia="zh-CN"/>
        </w:rPr>
        <w:t>2</w:t>
      </w:r>
      <w:r>
        <w:rPr>
          <w:rFonts w:ascii="仿宋" w:hAnsi="仿宋" w:eastAsia="仿宋" w:cs="仿宋"/>
          <w:kern w:val="0"/>
          <w:sz w:val="24"/>
        </w:rPr>
        <w:t>号楼</w:t>
      </w:r>
      <w:r>
        <w:rPr>
          <w:rFonts w:hint="eastAsia" w:ascii="仿宋" w:hAnsi="仿宋" w:eastAsia="仿宋" w:cs="仿宋"/>
          <w:kern w:val="0"/>
          <w:sz w:val="24"/>
          <w:lang w:eastAsia="zh-CN"/>
        </w:rPr>
        <w:t>二</w:t>
      </w:r>
      <w:r>
        <w:rPr>
          <w:rFonts w:ascii="仿宋" w:hAnsi="仿宋" w:eastAsia="仿宋" w:cs="仿宋"/>
          <w:kern w:val="0"/>
          <w:sz w:val="24"/>
        </w:rPr>
        <w:t>楼</w:t>
      </w:r>
      <w:r>
        <w:rPr>
          <w:rFonts w:hint="eastAsia" w:ascii="仿宋" w:hAnsi="仿宋" w:eastAsia="仿宋" w:cs="仿宋"/>
          <w:kern w:val="0"/>
          <w:sz w:val="24"/>
          <w:lang w:eastAsia="zh-CN"/>
        </w:rPr>
        <w:t>评标</w:t>
      </w:r>
      <w:r>
        <w:rPr>
          <w:rFonts w:ascii="仿宋" w:hAnsi="仿宋" w:eastAsia="仿宋" w:cs="仿宋"/>
          <w:kern w:val="0"/>
          <w:sz w:val="24"/>
        </w:rPr>
        <w:t>室</w:t>
      </w:r>
    </w:p>
    <w:p w14:paraId="4FE3337C">
      <w:pPr>
        <w:widowControl/>
        <w:snapToGrid w:val="0"/>
        <w:spacing w:line="440" w:lineRule="exact"/>
        <w:ind w:firstLine="480" w:firstLineChars="200"/>
        <w:rPr>
          <w:rFonts w:ascii="仿宋" w:hAnsi="仿宋" w:eastAsia="仿宋" w:cs="仿宋"/>
          <w:kern w:val="0"/>
          <w:sz w:val="24"/>
        </w:rPr>
      </w:pPr>
      <w:r>
        <w:rPr>
          <w:rFonts w:hint="eastAsia" w:ascii="仿宋" w:hAnsi="仿宋" w:eastAsia="仿宋" w:cs="仿宋"/>
          <w:kern w:val="0"/>
          <w:sz w:val="24"/>
        </w:rPr>
        <w:t>五、公告期限 </w:t>
      </w:r>
    </w:p>
    <w:p w14:paraId="3C4FEDD5">
      <w:pPr>
        <w:widowControl/>
        <w:snapToGrid w:val="0"/>
        <w:spacing w:line="440" w:lineRule="exact"/>
        <w:ind w:firstLine="480" w:firstLineChars="200"/>
        <w:rPr>
          <w:rFonts w:ascii="仿宋" w:hAnsi="仿宋" w:eastAsia="仿宋" w:cs="仿宋"/>
          <w:kern w:val="0"/>
          <w:sz w:val="24"/>
        </w:rPr>
      </w:pPr>
      <w:r>
        <w:rPr>
          <w:rFonts w:hint="eastAsia" w:ascii="仿宋" w:hAnsi="仿宋" w:eastAsia="仿宋" w:cs="仿宋"/>
          <w:kern w:val="0"/>
          <w:sz w:val="24"/>
        </w:rPr>
        <w:t>自本公告发布之日起</w:t>
      </w:r>
      <w:r>
        <w:rPr>
          <w:rFonts w:hint="eastAsia" w:ascii="仿宋" w:hAnsi="仿宋" w:eastAsia="仿宋" w:cs="仿宋"/>
          <w:kern w:val="0"/>
          <w:sz w:val="24"/>
          <w:lang w:val="en-US" w:eastAsia="zh-CN"/>
        </w:rPr>
        <w:t>3</w:t>
      </w:r>
      <w:r>
        <w:rPr>
          <w:rFonts w:hint="eastAsia" w:ascii="仿宋" w:hAnsi="仿宋" w:eastAsia="仿宋" w:cs="仿宋"/>
          <w:kern w:val="0"/>
          <w:sz w:val="24"/>
        </w:rPr>
        <w:t>个工作日。</w:t>
      </w:r>
    </w:p>
    <w:p w14:paraId="4AA96F6A">
      <w:pPr>
        <w:widowControl/>
        <w:snapToGrid w:val="0"/>
        <w:spacing w:line="440" w:lineRule="exact"/>
        <w:ind w:firstLine="480" w:firstLineChars="200"/>
        <w:rPr>
          <w:rFonts w:ascii="仿宋" w:hAnsi="仿宋" w:eastAsia="仿宋" w:cs="仿宋"/>
          <w:kern w:val="0"/>
          <w:sz w:val="24"/>
        </w:rPr>
      </w:pPr>
      <w:r>
        <w:rPr>
          <w:rFonts w:hint="eastAsia" w:ascii="仿宋" w:hAnsi="仿宋" w:eastAsia="仿宋" w:cs="仿宋"/>
          <w:kern w:val="0"/>
          <w:sz w:val="24"/>
        </w:rPr>
        <w:t>六、其他补充事宜</w:t>
      </w:r>
    </w:p>
    <w:p w14:paraId="06EB8812">
      <w:pPr>
        <w:widowControl/>
        <w:snapToGrid w:val="0"/>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1.供应商认为采购文件使自己的权益受到损害的，可以自获取采购文件之日或 者采购文件公告期限届满之日（公告期限届满后获取采购文件的，以公告期限届满之日为准）起7个工作日内，以书面形式向采购人提出质疑。</w:t>
      </w:r>
    </w:p>
    <w:p w14:paraId="24345384">
      <w:pPr>
        <w:widowControl/>
        <w:snapToGrid w:val="0"/>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2.采购人将拒绝接受未获取招标文件供应商的投标文件。</w:t>
      </w:r>
    </w:p>
    <w:p w14:paraId="14C149F7">
      <w:pPr>
        <w:widowControl/>
        <w:snapToGrid w:val="0"/>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3.招标文件的提供期限截止之日之后有潜在供应商提出获取招标文件的，采购人将允许其获取。 </w:t>
      </w:r>
    </w:p>
    <w:p w14:paraId="7EA1342B">
      <w:pPr>
        <w:widowControl/>
        <w:snapToGrid w:val="0"/>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七、联系方式:</w:t>
      </w:r>
    </w:p>
    <w:p w14:paraId="425BCC72">
      <w:pPr>
        <w:widowControl/>
        <w:snapToGrid w:val="0"/>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 xml:space="preserve">名称：绍兴市中医院 </w:t>
      </w:r>
    </w:p>
    <w:p w14:paraId="1DD744C4">
      <w:pPr>
        <w:widowControl/>
        <w:snapToGrid w:val="0"/>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地址： 绍兴市越城区人民中路6</w:t>
      </w:r>
      <w:r>
        <w:rPr>
          <w:rFonts w:hint="eastAsia" w:ascii="仿宋" w:hAnsi="仿宋" w:eastAsia="仿宋" w:cs="仿宋"/>
          <w:kern w:val="0"/>
          <w:sz w:val="24"/>
          <w:lang w:val="en-US" w:eastAsia="zh-CN"/>
        </w:rPr>
        <w:t>4</w:t>
      </w:r>
      <w:r>
        <w:rPr>
          <w:rFonts w:hint="eastAsia" w:ascii="仿宋" w:hAnsi="仿宋" w:eastAsia="仿宋" w:cs="仿宋"/>
          <w:kern w:val="0"/>
          <w:sz w:val="24"/>
        </w:rPr>
        <w:t>1号</w:t>
      </w:r>
    </w:p>
    <w:p w14:paraId="4DC13600">
      <w:pPr>
        <w:widowControl/>
        <w:snapToGrid w:val="0"/>
        <w:spacing w:line="360" w:lineRule="auto"/>
        <w:ind w:firstLine="480" w:firstLineChars="200"/>
        <w:rPr>
          <w:rFonts w:hint="default" w:ascii="仿宋" w:hAnsi="仿宋" w:eastAsia="仿宋" w:cs="仿宋"/>
          <w:kern w:val="0"/>
          <w:sz w:val="24"/>
          <w:szCs w:val="22"/>
          <w:lang w:val="en-US" w:eastAsia="zh-CN" w:bidi="ar-SA"/>
        </w:rPr>
      </w:pPr>
      <w:r>
        <w:rPr>
          <w:rFonts w:hint="eastAsia" w:ascii="仿宋" w:hAnsi="仿宋" w:eastAsia="仿宋" w:cs="仿宋"/>
          <w:kern w:val="0"/>
          <w:sz w:val="24"/>
          <w:szCs w:val="22"/>
          <w:lang w:val="en-US" w:eastAsia="zh-CN" w:bidi="ar-SA"/>
        </w:rPr>
        <w:t>项目联系人（询问）：信息科 王科长</w:t>
      </w:r>
    </w:p>
    <w:p w14:paraId="50446FEE">
      <w:pPr>
        <w:widowControl/>
        <w:snapToGrid w:val="0"/>
        <w:spacing w:line="360" w:lineRule="auto"/>
        <w:ind w:firstLine="480" w:firstLineChars="200"/>
        <w:rPr>
          <w:rFonts w:hint="default" w:ascii="仿宋" w:hAnsi="仿宋" w:eastAsia="仿宋" w:cs="仿宋"/>
          <w:kern w:val="0"/>
          <w:sz w:val="24"/>
          <w:szCs w:val="22"/>
          <w:lang w:val="en-US" w:eastAsia="zh-CN" w:bidi="ar-SA"/>
        </w:rPr>
      </w:pPr>
      <w:r>
        <w:rPr>
          <w:rFonts w:hint="eastAsia" w:ascii="仿宋" w:hAnsi="仿宋" w:eastAsia="仿宋" w:cs="仿宋"/>
          <w:kern w:val="0"/>
          <w:sz w:val="24"/>
          <w:szCs w:val="22"/>
          <w:lang w:val="en-US" w:eastAsia="zh-CN" w:bidi="ar-SA"/>
        </w:rPr>
        <w:t>项目联系方式（询问）：0575-89102269</w:t>
      </w:r>
    </w:p>
    <w:p w14:paraId="6FD5AF09">
      <w:pPr>
        <w:pStyle w:val="7"/>
        <w:rPr>
          <w:lang w:val="en-US"/>
        </w:rPr>
      </w:pPr>
      <w:r>
        <w:rPr>
          <w:rFonts w:hint="eastAsia" w:ascii="仿宋" w:hAnsi="仿宋" w:eastAsia="仿宋" w:cs="仿宋"/>
          <w:kern w:val="0"/>
          <w:lang w:val="en-US"/>
        </w:rPr>
        <w:t>招标办负责人：沈主任  0575-89107189</w:t>
      </w:r>
    </w:p>
    <w:p w14:paraId="135E62AC">
      <w:pPr>
        <w:spacing w:line="360" w:lineRule="auto"/>
        <w:ind w:firstLine="480" w:firstLineChars="200"/>
        <w:rPr>
          <w:rFonts w:hint="default" w:ascii="仿宋" w:hAnsi="仿宋" w:eastAsia="仿宋" w:cs="仿宋"/>
          <w:kern w:val="0"/>
          <w:sz w:val="24"/>
          <w:lang w:val="en-US" w:eastAsia="zh-CN"/>
        </w:rPr>
      </w:pPr>
      <w:r>
        <w:rPr>
          <w:rFonts w:hint="eastAsia" w:ascii="仿宋" w:hAnsi="仿宋" w:eastAsia="仿宋" w:cs="仿宋"/>
          <w:kern w:val="0"/>
          <w:sz w:val="24"/>
        </w:rPr>
        <w:t>质疑联系方式：绍兴市中医院监察室   0575-891070</w:t>
      </w:r>
      <w:r>
        <w:rPr>
          <w:rFonts w:hint="eastAsia" w:ascii="仿宋" w:hAnsi="仿宋" w:eastAsia="仿宋" w:cs="仿宋"/>
          <w:kern w:val="0"/>
          <w:sz w:val="24"/>
          <w:lang w:val="en-US" w:eastAsia="zh-CN"/>
        </w:rPr>
        <w:t>78</w:t>
      </w:r>
    </w:p>
    <w:p w14:paraId="3763F676">
      <w:pPr>
        <w:widowControl/>
        <w:snapToGrid w:val="0"/>
        <w:spacing w:line="360" w:lineRule="auto"/>
        <w:ind w:firstLine="480" w:firstLineChars="200"/>
        <w:rPr>
          <w:rFonts w:hint="eastAsia" w:ascii="仿宋" w:hAnsi="仿宋" w:eastAsia="仿宋" w:cs="仿宋"/>
          <w:kern w:val="0"/>
          <w:sz w:val="24"/>
        </w:rPr>
      </w:pPr>
    </w:p>
    <w:p w14:paraId="3CD5FE0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angSong_GB2312">
    <w:altName w:val="仿宋_GB2312"/>
    <w:panose1 w:val="02010609060101010101"/>
    <w:charset w:val="86"/>
    <w:family w:val="modern"/>
    <w:pitch w:val="default"/>
    <w:sig w:usb0="00000000" w:usb1="00000000"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DB4E9C"/>
    <w:multiLevelType w:val="singleLevel"/>
    <w:tmpl w:val="CDDB4E9C"/>
    <w:lvl w:ilvl="0" w:tentative="0">
      <w:start w:val="2"/>
      <w:numFmt w:val="chineseCounting"/>
      <w:suff w:val="nothing"/>
      <w:lvlText w:val="%1、"/>
      <w:lvlJc w:val="left"/>
      <w:rPr>
        <w:rFonts w:hint="eastAsia"/>
      </w:rPr>
    </w:lvl>
  </w:abstractNum>
  <w:abstractNum w:abstractNumId="1">
    <w:nsid w:val="41C61936"/>
    <w:multiLevelType w:val="singleLevel"/>
    <w:tmpl w:val="41C61936"/>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02462C"/>
    <w:rsid w:val="05080FE1"/>
    <w:rsid w:val="07146C2B"/>
    <w:rsid w:val="28481571"/>
    <w:rsid w:val="3C0246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Indent"/>
    <w:basedOn w:val="1"/>
    <w:qFormat/>
    <w:uiPriority w:val="0"/>
    <w:pPr>
      <w:spacing w:after="120"/>
      <w:ind w:left="420" w:leftChars="200"/>
    </w:pPr>
  </w:style>
  <w:style w:type="paragraph" w:styleId="3">
    <w:name w:val="Body Text"/>
    <w:basedOn w:val="1"/>
    <w:next w:val="1"/>
    <w:qFormat/>
    <w:uiPriority w:val="0"/>
    <w:pPr>
      <w:spacing w:line="360" w:lineRule="auto"/>
    </w:pPr>
    <w:rPr>
      <w:rFonts w:eastAsia="FangSong_GB2312"/>
      <w:sz w:val="28"/>
    </w:rPr>
  </w:style>
  <w:style w:type="paragraph" w:customStyle="1" w:styleId="6">
    <w:name w:val="正文段"/>
    <w:basedOn w:val="1"/>
    <w:qFormat/>
    <w:uiPriority w:val="0"/>
    <w:pPr>
      <w:widowControl/>
      <w:snapToGrid w:val="0"/>
      <w:spacing w:afterLines="50"/>
      <w:ind w:firstLine="200" w:firstLineChars="200"/>
    </w:pPr>
    <w:rPr>
      <w:kern w:val="0"/>
      <w:sz w:val="24"/>
      <w:szCs w:val="20"/>
    </w:rPr>
  </w:style>
  <w:style w:type="paragraph" w:customStyle="1" w:styleId="7">
    <w:name w:val="首行缩进"/>
    <w:basedOn w:val="1"/>
    <w:next w:val="3"/>
    <w:qFormat/>
    <w:uiPriority w:val="99"/>
    <w:pPr>
      <w:spacing w:line="360" w:lineRule="auto"/>
      <w:ind w:firstLine="480" w:firstLineChars="200"/>
    </w:pPr>
    <w:rPr>
      <w:sz w:val="24"/>
      <w:szCs w:val="22"/>
      <w:lang w:val="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2026-08-31T01:05:00Z</dcterms:created>
  <dc:creator>下回再改名字</dc:creator>
  <cp:lastModifiedBy>下回再改名字</cp:lastModifiedBy>
  <dcterms:modified xsi:type="dcterms:W3CDTF">2026-08-31T01:09:20Z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B55254382D384F93882894C6091B9E07_11</vt:lpwstr>
  </property>
  <property fmtid="{D5CDD505-2E9C-101B-9397-08002B2CF9AE}" pid="4" name="KSOTemplateDocerSaveRecord">
    <vt:lpwstr>eyJoZGlkIjoiOTI0MTYwNzIxMWRmNWRmODY3ZTJlZDdhYzI4YzM3NzAiLCJ1c2VySWQiOiI0NjE5OTk4NjEifQ==</vt:lpwstr>
  </property>
</Properties>
</file>