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1D0FA">
      <w:pPr>
        <w:jc w:val="center"/>
        <w:rPr>
          <w:rFonts w:hint="eastAsia" w:ascii="宋体" w:hAnsi="宋体" w:eastAsia="宋体"/>
          <w:b/>
          <w:bCs/>
          <w:color w:val="000000" w:themeColor="text1"/>
          <w:sz w:val="52"/>
          <w:szCs w:val="52"/>
          <w:lang w:eastAsia="zh-CN"/>
          <w14:textFill>
            <w14:solidFill>
              <w14:schemeClr w14:val="tx1"/>
            </w14:solidFill>
          </w14:textFill>
        </w:rPr>
      </w:pPr>
      <w:bookmarkStart w:id="0" w:name="_Hlk100908191"/>
      <w:r>
        <w:rPr>
          <w:rFonts w:hint="eastAsia" w:ascii="宋体" w:hAnsi="宋体"/>
          <w:b/>
          <w:bCs/>
          <w:color w:val="000000" w:themeColor="text1"/>
          <w:sz w:val="52"/>
          <w:szCs w:val="52"/>
          <w:lang w:eastAsia="zh-CN"/>
          <w14:textFill>
            <w14:solidFill>
              <w14:schemeClr w14:val="tx1"/>
            </w14:solidFill>
          </w14:textFill>
        </w:rPr>
        <w:t>绍兴市中医院细胞因子检测试剂和传染病检测试剂采购项目</w:t>
      </w:r>
    </w:p>
    <w:bookmarkEnd w:id="0"/>
    <w:p w14:paraId="0A098B3B">
      <w:pPr>
        <w:jc w:val="center"/>
        <w:rPr>
          <w:rFonts w:ascii="宋体" w:hAnsi="宋体"/>
          <w:color w:val="000000" w:themeColor="text1"/>
          <w:sz w:val="44"/>
          <w:szCs w:val="44"/>
          <w14:textFill>
            <w14:solidFill>
              <w14:schemeClr w14:val="tx1"/>
            </w14:solidFill>
          </w14:textFill>
        </w:rPr>
      </w:pPr>
    </w:p>
    <w:p w14:paraId="3889EE9C">
      <w:pPr>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（项目编号：</w:t>
      </w:r>
      <w:r>
        <w:rPr>
          <w:rFonts w:hint="eastAsia" w:ascii="宋体" w:hAnsi="宋体"/>
          <w:b/>
          <w:color w:val="000000" w:themeColor="text1"/>
          <w:sz w:val="44"/>
          <w:szCs w:val="44"/>
          <w:lang w:eastAsia="zh-CN"/>
          <w14:textFill>
            <w14:solidFill>
              <w14:schemeClr w14:val="tx1"/>
            </w14:solidFill>
          </w14:textFill>
        </w:rPr>
        <w:t>SXSZYY2026-07</w:t>
      </w:r>
      <w:r>
        <w:rPr>
          <w:rFonts w:hint="eastAsia" w:ascii="宋体" w:hAnsi="宋体"/>
          <w:color w:val="000000" w:themeColor="text1"/>
          <w:sz w:val="44"/>
          <w:szCs w:val="44"/>
          <w14:textFill>
            <w14:solidFill>
              <w14:schemeClr w14:val="tx1"/>
            </w14:solidFill>
          </w14:textFill>
        </w:rPr>
        <w:t>）</w:t>
      </w:r>
    </w:p>
    <w:p w14:paraId="6EF3CEF1">
      <w:pPr>
        <w:adjustRightInd w:val="0"/>
        <w:jc w:val="center"/>
        <w:rPr>
          <w:rFonts w:ascii="宋体" w:hAnsi="宋体"/>
          <w:color w:val="000000" w:themeColor="text1"/>
          <w:sz w:val="44"/>
          <w:szCs w:val="44"/>
          <w14:textFill>
            <w14:solidFill>
              <w14:schemeClr w14:val="tx1"/>
            </w14:solidFill>
          </w14:textFill>
        </w:rPr>
      </w:pPr>
    </w:p>
    <w:p w14:paraId="29190EA8">
      <w:pPr>
        <w:adjustRightInd w:val="0"/>
        <w:jc w:val="center"/>
        <w:rPr>
          <w:rFonts w:ascii="宋体" w:hAnsi="宋体"/>
          <w:color w:val="000000" w:themeColor="text1"/>
          <w:sz w:val="44"/>
          <w:szCs w:val="44"/>
          <w14:textFill>
            <w14:solidFill>
              <w14:schemeClr w14:val="tx1"/>
            </w14:solidFill>
          </w14:textFill>
        </w:rPr>
      </w:pPr>
    </w:p>
    <w:p w14:paraId="167EF7D7">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 xml:space="preserve">招 </w:t>
      </w:r>
    </w:p>
    <w:p w14:paraId="3672D6F9">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标</w:t>
      </w:r>
      <w:r>
        <w:rPr>
          <w:rFonts w:ascii="宋体" w:hAnsi="宋体"/>
          <w:b/>
          <w:bCs/>
          <w:color w:val="000000" w:themeColor="text1"/>
          <w:sz w:val="84"/>
          <w14:textFill>
            <w14:solidFill>
              <w14:schemeClr w14:val="tx1"/>
            </w14:solidFill>
          </w14:textFill>
        </w:rPr>
        <w:t xml:space="preserve"> </w:t>
      </w:r>
    </w:p>
    <w:p w14:paraId="3B4A72F5">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文</w:t>
      </w:r>
      <w:r>
        <w:rPr>
          <w:rFonts w:ascii="宋体" w:hAnsi="宋体"/>
          <w:b/>
          <w:bCs/>
          <w:color w:val="000000" w:themeColor="text1"/>
          <w:sz w:val="84"/>
          <w14:textFill>
            <w14:solidFill>
              <w14:schemeClr w14:val="tx1"/>
            </w14:solidFill>
          </w14:textFill>
        </w:rPr>
        <w:t xml:space="preserve"> </w:t>
      </w:r>
    </w:p>
    <w:p w14:paraId="7FDB48D2">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件</w:t>
      </w:r>
    </w:p>
    <w:p w14:paraId="759A8148">
      <w:pPr>
        <w:adjustRightInd w:val="0"/>
        <w:jc w:val="center"/>
        <w:rPr>
          <w:rFonts w:ascii="宋体" w:hAnsi="宋体"/>
          <w:color w:val="000000" w:themeColor="text1"/>
          <w:sz w:val="44"/>
          <w:szCs w:val="44"/>
          <w14:textFill>
            <w14:solidFill>
              <w14:schemeClr w14:val="tx1"/>
            </w14:solidFill>
          </w14:textFill>
        </w:rPr>
      </w:pPr>
    </w:p>
    <w:p w14:paraId="40DDDA3C">
      <w:pPr>
        <w:adjustRightInd w:val="0"/>
        <w:jc w:val="center"/>
        <w:rPr>
          <w:rFonts w:ascii="宋体" w:hAnsi="宋体"/>
          <w:color w:val="000000" w:themeColor="text1"/>
          <w:sz w:val="44"/>
          <w:szCs w:val="44"/>
          <w14:textFill>
            <w14:solidFill>
              <w14:schemeClr w14:val="tx1"/>
            </w14:solidFill>
          </w14:textFill>
        </w:rPr>
      </w:pPr>
    </w:p>
    <w:p w14:paraId="4E06639D">
      <w:pPr>
        <w:adjustRightInd w:val="0"/>
        <w:jc w:val="center"/>
        <w:rPr>
          <w:rFonts w:ascii="宋体" w:hAnsi="宋体"/>
          <w:color w:val="000000" w:themeColor="text1"/>
          <w:sz w:val="44"/>
          <w:szCs w:val="44"/>
          <w14:textFill>
            <w14:solidFill>
              <w14:schemeClr w14:val="tx1"/>
            </w14:solidFill>
          </w14:textFill>
        </w:rPr>
      </w:pPr>
    </w:p>
    <w:p w14:paraId="5E268CA7">
      <w:pPr>
        <w:adjustRightInd w:val="0"/>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绍兴市中医院</w:t>
      </w:r>
    </w:p>
    <w:p w14:paraId="0422ACDA">
      <w:pPr>
        <w:adjustRightInd w:val="0"/>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 xml:space="preserve">二〇二六年 </w:t>
      </w:r>
      <w:r>
        <w:rPr>
          <w:rFonts w:ascii="宋体" w:hAnsi="宋体"/>
          <w:color w:val="000000" w:themeColor="text1"/>
          <w:sz w:val="44"/>
          <w:szCs w:val="44"/>
          <w14:textFill>
            <w14:solidFill>
              <w14:schemeClr w14:val="tx1"/>
            </w14:solidFill>
          </w14:textFill>
        </w:rPr>
        <w:t xml:space="preserve"> </w:t>
      </w:r>
      <w:r>
        <w:rPr>
          <w:rFonts w:hint="eastAsia" w:ascii="宋体" w:hAnsi="宋体"/>
          <w:color w:val="000000" w:themeColor="text1"/>
          <w:sz w:val="44"/>
          <w:szCs w:val="44"/>
          <w14:textFill>
            <w14:solidFill>
              <w14:schemeClr w14:val="tx1"/>
            </w14:solidFill>
          </w14:textFill>
        </w:rPr>
        <w:t>月</w:t>
      </w:r>
    </w:p>
    <w:p w14:paraId="039CB5E1">
      <w:pPr>
        <w:rPr>
          <w:color w:val="000000" w:themeColor="text1"/>
          <w14:textFill>
            <w14:solidFill>
              <w14:schemeClr w14:val="tx1"/>
            </w14:solidFill>
          </w14:textFill>
        </w:rPr>
      </w:pPr>
    </w:p>
    <w:p w14:paraId="4A697B53">
      <w:pPr>
        <w:rPr>
          <w:color w:val="000000" w:themeColor="text1"/>
          <w14:textFill>
            <w14:solidFill>
              <w14:schemeClr w14:val="tx1"/>
            </w14:solidFill>
          </w14:textFill>
        </w:rPr>
      </w:pPr>
    </w:p>
    <w:p w14:paraId="3C87ED42">
      <w:pPr>
        <w:rPr>
          <w:color w:val="000000" w:themeColor="text1"/>
          <w14:textFill>
            <w14:solidFill>
              <w14:schemeClr w14:val="tx1"/>
            </w14:solidFill>
          </w14:textFill>
        </w:rPr>
      </w:pPr>
    </w:p>
    <w:p w14:paraId="577B39B1">
      <w:pPr>
        <w:rPr>
          <w:color w:val="000000" w:themeColor="text1"/>
          <w14:textFill>
            <w14:solidFill>
              <w14:schemeClr w14:val="tx1"/>
            </w14:solidFill>
          </w14:textFill>
        </w:rPr>
        <w:sectPr>
          <w:headerReference r:id="rId4" w:type="first"/>
          <w:headerReference r:id="rId3" w:type="default"/>
          <w:footerReference r:id="rId5" w:type="default"/>
          <w:footerReference r:id="rId6" w:type="even"/>
          <w:pgSz w:w="11850" w:h="16783"/>
          <w:pgMar w:top="1134" w:right="1418" w:bottom="1134" w:left="1418" w:header="851" w:footer="992" w:gutter="0"/>
          <w:pgNumType w:start="0"/>
          <w:cols w:space="720" w:num="1"/>
          <w:titlePg/>
          <w:docGrid w:linePitch="312" w:charSpace="0"/>
        </w:sectPr>
      </w:pPr>
    </w:p>
    <w:p w14:paraId="0506795E">
      <w:pPr>
        <w:pStyle w:val="52"/>
        <w:spacing w:before="0" w:after="0" w:line="240" w:lineRule="auto"/>
        <w:outlineLvl w:val="9"/>
        <w:rPr>
          <w:bCs w:val="0"/>
          <w:color w:val="000000" w:themeColor="text1"/>
          <w:sz w:val="52"/>
          <w:szCs w:val="52"/>
          <w14:textFill>
            <w14:solidFill>
              <w14:schemeClr w14:val="tx1"/>
            </w14:solidFill>
          </w14:textFill>
        </w:rPr>
      </w:pPr>
      <w:r>
        <w:rPr>
          <w:rFonts w:hint="eastAsia"/>
          <w:bCs w:val="0"/>
          <w:color w:val="000000" w:themeColor="text1"/>
          <w:sz w:val="52"/>
          <w:szCs w:val="52"/>
          <w14:textFill>
            <w14:solidFill>
              <w14:schemeClr w14:val="tx1"/>
            </w14:solidFill>
          </w14:textFill>
        </w:rPr>
        <w:t>目</w:t>
      </w:r>
      <w:r>
        <w:rPr>
          <w:bCs w:val="0"/>
          <w:color w:val="000000" w:themeColor="text1"/>
          <w:sz w:val="52"/>
          <w:szCs w:val="52"/>
          <w14:textFill>
            <w14:solidFill>
              <w14:schemeClr w14:val="tx1"/>
            </w14:solidFill>
          </w14:textFill>
        </w:rPr>
        <w:t xml:space="preserve">   </w:t>
      </w:r>
      <w:r>
        <w:rPr>
          <w:rFonts w:hint="eastAsia"/>
          <w:bCs w:val="0"/>
          <w:color w:val="000000" w:themeColor="text1"/>
          <w:sz w:val="52"/>
          <w:szCs w:val="52"/>
          <w14:textFill>
            <w14:solidFill>
              <w14:schemeClr w14:val="tx1"/>
            </w14:solidFill>
          </w14:textFill>
        </w:rPr>
        <w:t>录</w:t>
      </w:r>
    </w:p>
    <w:p w14:paraId="0CCB09CF">
      <w:pPr>
        <w:pStyle w:val="52"/>
        <w:spacing w:before="0" w:after="0" w:line="240" w:lineRule="auto"/>
        <w:outlineLvl w:val="9"/>
        <w:rPr>
          <w:bCs w:val="0"/>
          <w:color w:val="000000" w:themeColor="text1"/>
          <w:sz w:val="52"/>
          <w:szCs w:val="52"/>
          <w14:textFill>
            <w14:solidFill>
              <w14:schemeClr w14:val="tx1"/>
            </w14:solidFill>
          </w14:textFill>
        </w:rPr>
      </w:pPr>
    </w:p>
    <w:p w14:paraId="74FDA410">
      <w:pPr>
        <w:rPr>
          <w:color w:val="000000" w:themeColor="text1"/>
          <w14:textFill>
            <w14:solidFill>
              <w14:schemeClr w14:val="tx1"/>
            </w14:solidFill>
          </w14:textFill>
        </w:rPr>
      </w:pPr>
    </w:p>
    <w:p w14:paraId="4DFEA22A">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"_Toc23876" </w:instrText>
      </w:r>
      <w:r>
        <w:fldChar w:fldCharType="separate"/>
      </w:r>
      <w:r>
        <w:rPr>
          <w:rFonts w:hint="eastAsia" w:ascii="宋体" w:hAnsi="宋体" w:cs="宋体"/>
          <w:b/>
          <w:bCs/>
          <w:color w:val="000000" w:themeColor="text1"/>
          <w:sz w:val="32"/>
          <w:szCs w:val="32"/>
          <w14:textFill>
            <w14:solidFill>
              <w14:schemeClr w14:val="tx1"/>
            </w14:solidFill>
          </w14:textFill>
        </w:rPr>
        <w:t>第一部分  采购公告</w:t>
      </w:r>
      <w:r>
        <w:rPr>
          <w:rFonts w:hint="eastAsia" w:ascii="宋体" w:hAnsi="宋体" w:cs="宋体"/>
          <w:b/>
          <w:bCs/>
          <w:color w:val="000000" w:themeColor="text1"/>
          <w:sz w:val="32"/>
          <w:szCs w:val="32"/>
          <w14:textFill>
            <w14:solidFill>
              <w14:schemeClr w14:val="tx1"/>
            </w14:solidFill>
          </w14:textFill>
        </w:rPr>
        <w:fldChar w:fldCharType="end"/>
      </w:r>
    </w:p>
    <w:p w14:paraId="656EF23F">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"_Toc15097" </w:instrText>
      </w:r>
      <w:r>
        <w:fldChar w:fldCharType="separate"/>
      </w:r>
      <w:r>
        <w:rPr>
          <w:rFonts w:hint="eastAsia" w:ascii="宋体" w:hAnsi="宋体" w:cs="宋体"/>
          <w:b/>
          <w:bCs/>
          <w:color w:val="000000" w:themeColor="text1"/>
          <w:sz w:val="32"/>
          <w:szCs w:val="32"/>
          <w14:textFill>
            <w14:solidFill>
              <w14:schemeClr w14:val="tx1"/>
            </w14:solidFill>
          </w14:textFill>
        </w:rPr>
        <w:t>第二部分  投标人须知</w:t>
      </w:r>
      <w:r>
        <w:rPr>
          <w:rFonts w:hint="eastAsia" w:ascii="宋体" w:hAnsi="宋体" w:cs="宋体"/>
          <w:b/>
          <w:bCs/>
          <w:color w:val="000000" w:themeColor="text1"/>
          <w:sz w:val="32"/>
          <w:szCs w:val="32"/>
          <w14:textFill>
            <w14:solidFill>
              <w14:schemeClr w14:val="tx1"/>
            </w14:solidFill>
          </w14:textFill>
        </w:rPr>
        <w:fldChar w:fldCharType="end"/>
      </w:r>
    </w:p>
    <w:p w14:paraId="5222A3D3">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"_Toc26829" </w:instrText>
      </w:r>
      <w:r>
        <w:fldChar w:fldCharType="separate"/>
      </w:r>
      <w:r>
        <w:rPr>
          <w:rFonts w:hint="eastAsia" w:ascii="宋体" w:hAnsi="宋体" w:cs="宋体"/>
          <w:b/>
          <w:bCs/>
          <w:color w:val="000000" w:themeColor="text1"/>
          <w:sz w:val="32"/>
          <w:szCs w:val="32"/>
          <w14:textFill>
            <w14:solidFill>
              <w14:schemeClr w14:val="tx1"/>
            </w14:solidFill>
          </w14:textFill>
        </w:rPr>
        <w:t>第三部分  评标办法</w:t>
      </w:r>
      <w:r>
        <w:rPr>
          <w:rFonts w:hint="eastAsia" w:ascii="宋体" w:hAnsi="宋体" w:cs="宋体"/>
          <w:b/>
          <w:bCs/>
          <w:color w:val="000000" w:themeColor="text1"/>
          <w:sz w:val="32"/>
          <w:szCs w:val="32"/>
          <w14:textFill>
            <w14:solidFill>
              <w14:schemeClr w14:val="tx1"/>
            </w14:solidFill>
          </w14:textFill>
        </w:rPr>
        <w:fldChar w:fldCharType="end"/>
      </w:r>
    </w:p>
    <w:p w14:paraId="17F48BCC">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"_Toc10411" </w:instrText>
      </w:r>
      <w:r>
        <w:fldChar w:fldCharType="separate"/>
      </w:r>
      <w:r>
        <w:rPr>
          <w:rFonts w:hint="eastAsia" w:ascii="宋体" w:hAnsi="宋体" w:cs="宋体"/>
          <w:b/>
          <w:bCs/>
          <w:color w:val="000000" w:themeColor="text1"/>
          <w:sz w:val="32"/>
          <w:szCs w:val="32"/>
          <w14:textFill>
            <w14:solidFill>
              <w14:schemeClr w14:val="tx1"/>
            </w14:solidFill>
          </w14:textFill>
        </w:rPr>
        <w:t>第四部分  招标项目范围及要求</w:t>
      </w:r>
      <w:r>
        <w:rPr>
          <w:rFonts w:hint="eastAsia" w:ascii="宋体" w:hAnsi="宋体" w:cs="宋体"/>
          <w:b/>
          <w:bCs/>
          <w:color w:val="000000" w:themeColor="text1"/>
          <w:sz w:val="32"/>
          <w:szCs w:val="32"/>
          <w14:textFill>
            <w14:solidFill>
              <w14:schemeClr w14:val="tx1"/>
            </w14:solidFill>
          </w14:textFill>
        </w:rPr>
        <w:fldChar w:fldCharType="end"/>
      </w:r>
    </w:p>
    <w:p w14:paraId="4A44BF6B">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"_Toc29296" </w:instrText>
      </w:r>
      <w:r>
        <w:fldChar w:fldCharType="separate"/>
      </w:r>
      <w:r>
        <w:rPr>
          <w:rFonts w:hint="eastAsia" w:ascii="宋体" w:hAnsi="宋体" w:cs="宋体"/>
          <w:b/>
          <w:bCs/>
          <w:color w:val="000000" w:themeColor="text1"/>
          <w:sz w:val="32"/>
          <w:szCs w:val="32"/>
          <w14:textFill>
            <w14:solidFill>
              <w14:schemeClr w14:val="tx1"/>
            </w14:solidFill>
          </w14:textFill>
        </w:rPr>
        <w:t>第五部分  合同的主要条款</w:t>
      </w:r>
      <w:r>
        <w:rPr>
          <w:rFonts w:hint="eastAsia" w:ascii="宋体" w:hAnsi="宋体" w:cs="宋体"/>
          <w:b/>
          <w:bCs/>
          <w:color w:val="000000" w:themeColor="text1"/>
          <w:sz w:val="32"/>
          <w:szCs w:val="32"/>
          <w14:textFill>
            <w14:solidFill>
              <w14:schemeClr w14:val="tx1"/>
            </w14:solidFill>
          </w14:textFill>
        </w:rPr>
        <w:fldChar w:fldCharType="end"/>
      </w:r>
    </w:p>
    <w:p w14:paraId="6DEC15CA">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"_Toc2226" </w:instrText>
      </w:r>
      <w:r>
        <w:fldChar w:fldCharType="separate"/>
      </w:r>
      <w:r>
        <w:rPr>
          <w:rFonts w:hint="eastAsia" w:ascii="宋体" w:hAnsi="宋体" w:cs="宋体"/>
          <w:b/>
          <w:bCs/>
          <w:color w:val="000000" w:themeColor="text1"/>
          <w:sz w:val="32"/>
          <w:szCs w:val="32"/>
          <w14:textFill>
            <w14:solidFill>
              <w14:schemeClr w14:val="tx1"/>
            </w14:solidFill>
          </w14:textFill>
        </w:rPr>
        <w:t>第六部分  投标文件及其附表格式</w:t>
      </w:r>
      <w:r>
        <w:rPr>
          <w:rFonts w:hint="eastAsia" w:ascii="宋体" w:hAnsi="宋体" w:cs="宋体"/>
          <w:b/>
          <w:bCs/>
          <w:color w:val="000000" w:themeColor="text1"/>
          <w:sz w:val="32"/>
          <w:szCs w:val="32"/>
          <w14:textFill>
            <w14:solidFill>
              <w14:schemeClr w14:val="tx1"/>
            </w14:solidFill>
          </w14:textFill>
        </w:rPr>
        <w:fldChar w:fldCharType="end"/>
      </w:r>
    </w:p>
    <w:p w14:paraId="13942784">
      <w:pPr>
        <w:rPr>
          <w:color w:val="000000" w:themeColor="text1"/>
          <w14:textFill>
            <w14:solidFill>
              <w14:schemeClr w14:val="tx1"/>
            </w14:solidFill>
          </w14:textFill>
        </w:rPr>
      </w:pPr>
    </w:p>
    <w:p w14:paraId="369C5E09">
      <w:pPr>
        <w:rPr>
          <w:color w:val="000000" w:themeColor="text1"/>
          <w14:textFill>
            <w14:solidFill>
              <w14:schemeClr w14:val="tx1"/>
            </w14:solidFill>
          </w14:textFill>
        </w:rPr>
      </w:pPr>
    </w:p>
    <w:p w14:paraId="4A2D340B">
      <w:pPr>
        <w:pStyle w:val="2"/>
        <w:spacing w:before="0" w:after="0" w:line="700" w:lineRule="exact"/>
        <w:jc w:val="both"/>
        <w:rPr>
          <w:color w:val="000000" w:themeColor="text1"/>
          <w14:textFill>
            <w14:solidFill>
              <w14:schemeClr w14:val="tx1"/>
            </w14:solidFill>
          </w14:textFill>
        </w:rPr>
        <w:sectPr>
          <w:footerReference r:id="rId8" w:type="first"/>
          <w:footerReference r:id="rId7" w:type="default"/>
          <w:pgSz w:w="11850" w:h="16783"/>
          <w:pgMar w:top="1134" w:right="1418" w:bottom="1134" w:left="1418" w:header="851" w:footer="992" w:gutter="0"/>
          <w:pgNumType w:start="1"/>
          <w:cols w:space="720" w:num="1"/>
          <w:titlePg/>
          <w:docGrid w:linePitch="312" w:charSpace="0"/>
        </w:sectPr>
      </w:pPr>
      <w:bookmarkStart w:id="1" w:name="_Toc272368140"/>
    </w:p>
    <w:p w14:paraId="3D897742">
      <w:pPr>
        <w:pStyle w:val="2"/>
        <w:spacing w:line="240" w:lineRule="auto"/>
        <w:rPr>
          <w:color w:val="000000" w:themeColor="text1"/>
          <w14:textFill>
            <w14:solidFill>
              <w14:schemeClr w14:val="tx1"/>
            </w14:solidFill>
          </w14:textFill>
        </w:rPr>
      </w:pPr>
      <w:bookmarkStart w:id="2" w:name="_Toc23876"/>
      <w:r>
        <w:rPr>
          <w:rFonts w:hint="eastAsia"/>
          <w:color w:val="000000" w:themeColor="text1"/>
          <w14:textFill>
            <w14:solidFill>
              <w14:schemeClr w14:val="tx1"/>
            </w14:solidFill>
          </w14:textFill>
        </w:rPr>
        <w:t>第一部分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招标公告</w:t>
      </w:r>
      <w:bookmarkEnd w:id="1"/>
      <w:bookmarkEnd w:id="2"/>
    </w:p>
    <w:p w14:paraId="5BAE557C">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浙江社发项目管理有限公司受绍兴市中医院委托，就“</w:t>
      </w:r>
      <w:r>
        <w:rPr>
          <w:rFonts w:hint="eastAsia" w:ascii="宋体" w:hAnsi="宋体" w:cs="Arial"/>
          <w:b/>
          <w:color w:val="000000" w:themeColor="text1"/>
          <w:szCs w:val="21"/>
          <w:lang w:eastAsia="zh-CN"/>
          <w14:textFill>
            <w14:solidFill>
              <w14:schemeClr w14:val="tx1"/>
            </w14:solidFill>
          </w14:textFill>
        </w:rPr>
        <w:t>绍兴市中医院细胞因子检测试剂和传染病检测试剂采购项目</w:t>
      </w:r>
      <w:r>
        <w:rPr>
          <w:rFonts w:hint="eastAsia" w:ascii="宋体" w:hAnsi="宋体" w:cs="Arial"/>
          <w:b/>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进行公开招标，</w:t>
      </w:r>
      <w:r>
        <w:rPr>
          <w:rFonts w:hint="eastAsia" w:ascii="宋体" w:hAnsi="宋体"/>
          <w:color w:val="000000" w:themeColor="text1"/>
          <w:szCs w:val="21"/>
          <w14:textFill>
            <w14:solidFill>
              <w14:schemeClr w14:val="tx1"/>
            </w14:solidFill>
          </w14:textFill>
        </w:rPr>
        <w:t>诚邀国内合格的投标人前来投标，现公告如下：</w:t>
      </w:r>
    </w:p>
    <w:p w14:paraId="5E104104">
      <w:pPr>
        <w:snapToGrid w:val="0"/>
        <w:spacing w:line="360" w:lineRule="auto"/>
        <w:ind w:firstLine="422" w:firstLineChars="200"/>
        <w:rPr>
          <w:rFonts w:hint="eastAsia" w:ascii="宋体" w:eastAsia="宋体" w:cs="Arial"/>
          <w:b/>
          <w:color w:val="000000" w:themeColor="text1"/>
          <w:szCs w:val="21"/>
          <w:lang w:eastAsia="zh-CN"/>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一、</w:t>
      </w:r>
      <w:r>
        <w:rPr>
          <w:rFonts w:hint="eastAsia" w:ascii="宋体" w:hAnsi="宋体" w:cs="Arial"/>
          <w:b/>
          <w:bCs/>
          <w:color w:val="000000" w:themeColor="text1"/>
          <w:szCs w:val="21"/>
          <w14:textFill>
            <w14:solidFill>
              <w14:schemeClr w14:val="tx1"/>
            </w14:solidFill>
          </w14:textFill>
        </w:rPr>
        <w:t>项目编号：</w:t>
      </w:r>
      <w:r>
        <w:rPr>
          <w:rFonts w:hint="eastAsia" w:ascii="宋体" w:hAnsi="宋体" w:cs="Arial"/>
          <w:b/>
          <w:bCs/>
          <w:color w:val="000000" w:themeColor="text1"/>
          <w:szCs w:val="21"/>
          <w:lang w:eastAsia="zh-CN"/>
          <w14:textFill>
            <w14:solidFill>
              <w14:schemeClr w14:val="tx1"/>
            </w14:solidFill>
          </w14:textFill>
        </w:rPr>
        <w:t>SXSZYY2026-07</w:t>
      </w:r>
    </w:p>
    <w:p w14:paraId="12CE7F04">
      <w:pPr>
        <w:snapToGrid w:val="0"/>
        <w:spacing w:line="360" w:lineRule="auto"/>
        <w:ind w:firstLine="422" w:firstLineChars="200"/>
        <w:rPr>
          <w:rFonts w:ascii="宋体" w:hAnsi="宋体" w:cs="Arial"/>
          <w:b/>
          <w:bCs/>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二、</w:t>
      </w:r>
      <w:r>
        <w:rPr>
          <w:rFonts w:hint="eastAsia" w:ascii="宋体" w:hAnsi="宋体" w:cs="Arial"/>
          <w:b/>
          <w:bCs/>
          <w:color w:val="000000" w:themeColor="text1"/>
          <w:szCs w:val="21"/>
          <w14:textFill>
            <w14:solidFill>
              <w14:schemeClr w14:val="tx1"/>
            </w14:solidFill>
          </w14:textFill>
        </w:rPr>
        <w:t>招标目录：详见附件</w:t>
      </w:r>
    </w:p>
    <w:tbl>
      <w:tblPr>
        <w:tblStyle w:val="26"/>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752"/>
        <w:gridCol w:w="1934"/>
        <w:gridCol w:w="1582"/>
      </w:tblGrid>
      <w:tr w14:paraId="0405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0" w:type="dxa"/>
            <w:shd w:val="clear" w:color="auto" w:fill="auto"/>
            <w:vAlign w:val="center"/>
          </w:tcPr>
          <w:p w14:paraId="031E1E1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标项</w:t>
            </w:r>
          </w:p>
        </w:tc>
        <w:tc>
          <w:tcPr>
            <w:tcW w:w="3752" w:type="dxa"/>
            <w:shd w:val="clear" w:color="auto" w:fill="auto"/>
            <w:vAlign w:val="center"/>
          </w:tcPr>
          <w:p w14:paraId="10A1097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标段名称及数量</w:t>
            </w:r>
            <w:r>
              <w:rPr>
                <w:rFonts w:hint="eastAsia" w:ascii="宋体" w:hAnsi="宋体" w:cs="宋体"/>
                <w:b/>
                <w:bCs/>
                <w:color w:val="000000" w:themeColor="text1"/>
                <w:kern w:val="0"/>
                <w:szCs w:val="21"/>
                <w14:textFill>
                  <w14:solidFill>
                    <w14:schemeClr w14:val="tx1"/>
                  </w14:solidFill>
                </w14:textFill>
              </w:rPr>
              <w:br w:type="textWrapping"/>
            </w:r>
            <w:r>
              <w:rPr>
                <w:rFonts w:hint="eastAsia" w:ascii="宋体" w:hAnsi="宋体" w:cs="宋体"/>
                <w:b/>
                <w:bCs/>
                <w:color w:val="000000" w:themeColor="text1"/>
                <w:kern w:val="0"/>
                <w:szCs w:val="21"/>
                <w14:textFill>
                  <w14:solidFill>
                    <w14:schemeClr w14:val="tx1"/>
                  </w14:solidFill>
                </w14:textFill>
              </w:rPr>
              <w:t>（详见招标文件）</w:t>
            </w:r>
          </w:p>
        </w:tc>
        <w:tc>
          <w:tcPr>
            <w:tcW w:w="1934" w:type="dxa"/>
            <w:shd w:val="clear" w:color="auto" w:fill="auto"/>
            <w:vAlign w:val="center"/>
          </w:tcPr>
          <w:p w14:paraId="1BF8A5E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预算金额(万元）</w:t>
            </w:r>
          </w:p>
        </w:tc>
        <w:tc>
          <w:tcPr>
            <w:tcW w:w="1582" w:type="dxa"/>
            <w:shd w:val="clear" w:color="auto" w:fill="auto"/>
            <w:vAlign w:val="center"/>
          </w:tcPr>
          <w:p w14:paraId="3579857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服务期限</w:t>
            </w:r>
          </w:p>
        </w:tc>
      </w:tr>
      <w:tr w14:paraId="240C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1A308670">
            <w:pPr>
              <w:widowControl/>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b w:val="0"/>
                <w:bCs w:val="0"/>
                <w:color w:val="000000" w:themeColor="text1"/>
                <w:kern w:val="0"/>
                <w:szCs w:val="21"/>
                <w14:textFill>
                  <w14:solidFill>
                    <w14:schemeClr w14:val="tx1"/>
                  </w14:solidFill>
                </w14:textFill>
              </w:rPr>
              <w:t>1</w:t>
            </w:r>
          </w:p>
        </w:tc>
        <w:tc>
          <w:tcPr>
            <w:tcW w:w="3752" w:type="dxa"/>
            <w:shd w:val="clear" w:color="auto" w:fill="auto"/>
            <w:vAlign w:val="center"/>
          </w:tcPr>
          <w:p w14:paraId="4E05F76E">
            <w:pPr>
              <w:widowControl/>
              <w:jc w:val="center"/>
              <w:rPr>
                <w:rFonts w:hint="eastAsia" w:ascii="宋体" w:hAnsi="宋体" w:cs="宋体"/>
                <w:b w:val="0"/>
                <w:bCs w:val="0"/>
                <w:color w:val="000000" w:themeColor="text1"/>
                <w:kern w:val="0"/>
                <w:szCs w:val="21"/>
                <w14:textFill>
                  <w14:solidFill>
                    <w14:schemeClr w14:val="tx1"/>
                  </w14:solidFill>
                </w14:textFill>
              </w:rPr>
            </w:pPr>
            <w:r>
              <w:rPr>
                <w:rFonts w:hint="eastAsia" w:ascii="宋体" w:hAnsi="宋体" w:cs="Arial"/>
                <w:b w:val="0"/>
                <w:bCs w:val="0"/>
                <w:color w:val="000000" w:themeColor="text1"/>
                <w:szCs w:val="21"/>
                <w:lang w:eastAsia="zh-CN"/>
                <w14:textFill>
                  <w14:solidFill>
                    <w14:schemeClr w14:val="tx1"/>
                  </w14:solidFill>
                </w14:textFill>
              </w:rPr>
              <w:t>细胞因子检测试剂</w:t>
            </w:r>
          </w:p>
        </w:tc>
        <w:tc>
          <w:tcPr>
            <w:tcW w:w="1934" w:type="dxa"/>
            <w:shd w:val="clear" w:color="auto" w:fill="auto"/>
            <w:vAlign w:val="center"/>
          </w:tcPr>
          <w:p w14:paraId="28A99D78">
            <w:pPr>
              <w:widowControl/>
              <w:jc w:val="center"/>
              <w:rPr>
                <w:rFonts w:hint="default"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3</w:t>
            </w:r>
          </w:p>
        </w:tc>
        <w:tc>
          <w:tcPr>
            <w:tcW w:w="1582" w:type="dxa"/>
            <w:shd w:val="clear" w:color="auto" w:fill="auto"/>
            <w:vAlign w:val="center"/>
          </w:tcPr>
          <w:p w14:paraId="64BF5BEF">
            <w:pPr>
              <w:widowControl/>
              <w:jc w:val="center"/>
              <w:rPr>
                <w:rFonts w:ascii="宋体" w:hAnsi="宋体" w:cs="Arial"/>
                <w:b w:val="0"/>
                <w:bCs w:val="0"/>
                <w:color w:val="000000" w:themeColor="text1"/>
                <w:szCs w:val="21"/>
                <w14:textFill>
                  <w14:solidFill>
                    <w14:schemeClr w14:val="tx1"/>
                  </w14:solidFill>
                </w14:textFill>
              </w:rPr>
            </w:pPr>
            <w:r>
              <w:rPr>
                <w:rFonts w:hint="eastAsia" w:ascii="宋体" w:hAnsi="宋体" w:cs="Arial"/>
                <w:b w:val="0"/>
                <w:bCs w:val="0"/>
                <w:color w:val="000000" w:themeColor="text1"/>
                <w:szCs w:val="21"/>
                <w:lang w:val="en-US" w:eastAsia="zh-CN"/>
                <w14:textFill>
                  <w14:solidFill>
                    <w14:schemeClr w14:val="tx1"/>
                  </w14:solidFill>
                </w14:textFill>
              </w:rPr>
              <w:t>1</w:t>
            </w:r>
            <w:r>
              <w:rPr>
                <w:rFonts w:hint="eastAsia" w:ascii="宋体" w:hAnsi="宋体" w:cs="Arial"/>
                <w:b w:val="0"/>
                <w:bCs w:val="0"/>
                <w:color w:val="000000" w:themeColor="text1"/>
                <w:szCs w:val="21"/>
                <w14:textFill>
                  <w14:solidFill>
                    <w14:schemeClr w14:val="tx1"/>
                  </w14:solidFill>
                </w14:textFill>
              </w:rPr>
              <w:t>年</w:t>
            </w:r>
          </w:p>
        </w:tc>
      </w:tr>
      <w:tr w14:paraId="1FCA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299F4AED">
            <w:pPr>
              <w:widowControl/>
              <w:jc w:val="center"/>
              <w:rPr>
                <w:rFonts w:ascii="宋体" w:hAnsi="宋体" w:cs="宋体"/>
                <w:b w:val="0"/>
                <w:bCs w:val="0"/>
                <w:color w:val="000000" w:themeColor="text1"/>
                <w:kern w:val="0"/>
                <w:szCs w:val="21"/>
                <w14:textFill>
                  <w14:solidFill>
                    <w14:schemeClr w14:val="tx1"/>
                  </w14:solidFill>
                </w14:textFill>
              </w:rPr>
            </w:pPr>
            <w:r>
              <w:rPr>
                <w:rFonts w:hint="eastAsia" w:ascii="宋体" w:hAnsi="宋体" w:cs="宋体"/>
                <w:b w:val="0"/>
                <w:bCs w:val="0"/>
                <w:color w:val="000000" w:themeColor="text1"/>
                <w:kern w:val="0"/>
                <w:szCs w:val="21"/>
                <w14:textFill>
                  <w14:solidFill>
                    <w14:schemeClr w14:val="tx1"/>
                  </w14:solidFill>
                </w14:textFill>
              </w:rPr>
              <w:t>2</w:t>
            </w:r>
          </w:p>
        </w:tc>
        <w:tc>
          <w:tcPr>
            <w:tcW w:w="3752" w:type="dxa"/>
            <w:shd w:val="clear" w:color="auto" w:fill="auto"/>
            <w:vAlign w:val="center"/>
          </w:tcPr>
          <w:p w14:paraId="4638F3C6">
            <w:pPr>
              <w:widowControl/>
              <w:jc w:val="center"/>
              <w:rPr>
                <w:rFonts w:hint="eastAsia" w:ascii="宋体" w:hAnsi="宋体" w:cs="宋体"/>
                <w:b w:val="0"/>
                <w:bCs w:val="0"/>
                <w:color w:val="000000" w:themeColor="text1"/>
                <w:kern w:val="0"/>
                <w:szCs w:val="21"/>
                <w14:textFill>
                  <w14:solidFill>
                    <w14:schemeClr w14:val="tx1"/>
                  </w14:solidFill>
                </w14:textFill>
              </w:rPr>
            </w:pPr>
            <w:r>
              <w:rPr>
                <w:rFonts w:hint="eastAsia" w:ascii="宋体" w:hAnsi="宋体" w:cs="Arial"/>
                <w:b w:val="0"/>
                <w:bCs w:val="0"/>
                <w:color w:val="000000" w:themeColor="text1"/>
                <w:szCs w:val="21"/>
                <w:lang w:eastAsia="zh-CN"/>
                <w14:textFill>
                  <w14:solidFill>
                    <w14:schemeClr w14:val="tx1"/>
                  </w14:solidFill>
                </w14:textFill>
              </w:rPr>
              <w:t>传染病检测试剂</w:t>
            </w:r>
          </w:p>
        </w:tc>
        <w:tc>
          <w:tcPr>
            <w:tcW w:w="1934" w:type="dxa"/>
            <w:shd w:val="clear" w:color="auto" w:fill="auto"/>
            <w:vAlign w:val="center"/>
          </w:tcPr>
          <w:p w14:paraId="324D21BC">
            <w:pPr>
              <w:widowControl/>
              <w:jc w:val="center"/>
              <w:rPr>
                <w:rFonts w:hint="default" w:ascii="宋体" w:hAnsi="宋体" w:cs="宋体"/>
                <w:b w:val="0"/>
                <w:bCs w:val="0"/>
                <w:color w:val="000000" w:themeColor="text1"/>
                <w:kern w:val="0"/>
                <w:szCs w:val="21"/>
                <w:lang w:val="en-US" w:eastAsia="zh-CN"/>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104</w:t>
            </w:r>
          </w:p>
        </w:tc>
        <w:tc>
          <w:tcPr>
            <w:tcW w:w="1582" w:type="dxa"/>
            <w:shd w:val="clear" w:color="auto" w:fill="auto"/>
            <w:vAlign w:val="center"/>
          </w:tcPr>
          <w:p w14:paraId="5A722F36">
            <w:pPr>
              <w:jc w:val="center"/>
              <w:rPr>
                <w:b w:val="0"/>
                <w:bCs w:val="0"/>
                <w:color w:val="000000" w:themeColor="text1"/>
                <w14:textFill>
                  <w14:solidFill>
                    <w14:schemeClr w14:val="tx1"/>
                  </w14:solidFill>
                </w14:textFill>
              </w:rPr>
            </w:pPr>
            <w:r>
              <w:rPr>
                <w:rFonts w:hint="eastAsia" w:ascii="宋体" w:hAnsi="宋体" w:cs="Arial"/>
                <w:b w:val="0"/>
                <w:bCs w:val="0"/>
                <w:color w:val="000000" w:themeColor="text1"/>
                <w:szCs w:val="21"/>
                <w14:textFill>
                  <w14:solidFill>
                    <w14:schemeClr w14:val="tx1"/>
                  </w14:solidFill>
                </w14:textFill>
              </w:rPr>
              <w:t>2年</w:t>
            </w:r>
          </w:p>
        </w:tc>
      </w:tr>
    </w:tbl>
    <w:p w14:paraId="1163D54E">
      <w:pPr>
        <w:snapToGrid w:val="0"/>
        <w:spacing w:line="360" w:lineRule="auto"/>
        <w:ind w:firstLine="422" w:firstLineChars="200"/>
        <w:rPr>
          <w:rFonts w:ascii="宋体" w:hAnsi="宋体" w:cs="Arial"/>
          <w:b/>
          <w:bCs/>
          <w:color w:val="000000" w:themeColor="text1"/>
          <w:szCs w:val="21"/>
          <w14:textFill>
            <w14:solidFill>
              <w14:schemeClr w14:val="tx1"/>
            </w14:solidFill>
          </w14:textFill>
        </w:rPr>
      </w:pPr>
    </w:p>
    <w:p w14:paraId="4C1D8DBD">
      <w:pPr>
        <w:tabs>
          <w:tab w:val="left" w:pos="4320"/>
        </w:tabs>
        <w:snapToGrid w:val="0"/>
        <w:spacing w:line="360" w:lineRule="auto"/>
        <w:ind w:firstLine="422" w:firstLineChars="200"/>
        <w:rPr>
          <w:rFonts w:ascii="宋体" w:hAnsi="宋体" w:cs="Arial"/>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w:t>
      </w:r>
      <w:r>
        <w:rPr>
          <w:rFonts w:hint="eastAsia" w:ascii="宋体" w:hAnsi="宋体" w:cs="Arial"/>
          <w:b/>
          <w:bCs/>
          <w:color w:val="000000" w:themeColor="text1"/>
          <w:szCs w:val="21"/>
          <w14:textFill>
            <w14:solidFill>
              <w14:schemeClr w14:val="tx1"/>
            </w14:solidFill>
          </w14:textFill>
        </w:rPr>
        <w:t>供应商（投标人）资格要求</w:t>
      </w:r>
      <w:r>
        <w:rPr>
          <w:rFonts w:ascii="宋体" w:hAnsi="宋体" w:cs="Arial"/>
          <w:b/>
          <w:bCs/>
          <w:color w:val="000000" w:themeColor="text1"/>
          <w:szCs w:val="21"/>
          <w14:textFill>
            <w14:solidFill>
              <w14:schemeClr w14:val="tx1"/>
            </w14:solidFill>
          </w14:textFill>
        </w:rPr>
        <w:t>:</w:t>
      </w:r>
    </w:p>
    <w:p w14:paraId="29C48C5E">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符合政府采购法第二十二条之供应商资格规定；</w:t>
      </w:r>
    </w:p>
    <w:p w14:paraId="29B05337">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未被“信用中国”（www.creditchina.gov.cn）、中国政府采购网（www.ccgp.gov.cn）列入失信被执行人、重大税收违法失信主体、政府采购严重违法失信行为记录名单；</w:t>
      </w:r>
    </w:p>
    <w:p w14:paraId="660145D4">
      <w:pPr>
        <w:widowControl/>
        <w:snapToGrid w:val="0"/>
        <w:spacing w:line="360" w:lineRule="auto"/>
        <w:ind w:firstLine="420" w:firstLineChars="200"/>
        <w:rPr>
          <w:rFonts w:ascii="宋体" w:hAnsi="宋体"/>
          <w:color w:val="000000" w:themeColor="text1"/>
          <w:szCs w:val="21"/>
          <w14:textFill>
            <w14:solidFill>
              <w14:schemeClr w14:val="tx1"/>
            </w14:solidFill>
          </w14:textFill>
        </w:rPr>
      </w:pPr>
      <w:bookmarkStart w:id="3" w:name="_Hlk56418763"/>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所有标段供应商须在</w:t>
      </w:r>
      <w:r>
        <w:rPr>
          <w:rFonts w:hint="eastAsia"/>
          <w:color w:val="000000" w:themeColor="text1"/>
          <w14:textFill>
            <w14:solidFill>
              <w14:schemeClr w14:val="tx1"/>
            </w14:solidFill>
          </w14:textFill>
        </w:rPr>
        <w:t>两定机构医疗保障信息平台</w:t>
      </w:r>
      <w:r>
        <w:rPr>
          <w:rFonts w:hint="eastAsia" w:ascii="宋体" w:hAnsi="宋体"/>
          <w:color w:val="000000" w:themeColor="text1"/>
          <w:szCs w:val="21"/>
          <w14:textFill>
            <w14:solidFill>
              <w14:schemeClr w14:val="tx1"/>
            </w14:solidFill>
          </w14:textFill>
        </w:rPr>
        <w:t>上完成产品申报，并取得该产品在采购医院的配送资格（提供承诺函附表8）；</w:t>
      </w:r>
    </w:p>
    <w:bookmarkEnd w:id="3"/>
    <w:p w14:paraId="751553E9">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不接受联合体投标。</w:t>
      </w:r>
    </w:p>
    <w:p w14:paraId="127B4060">
      <w:pPr>
        <w:tabs>
          <w:tab w:val="left" w:pos="4320"/>
        </w:tabs>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w:t>
      </w:r>
      <w:r>
        <w:rPr>
          <w:rFonts w:hint="eastAsia" w:ascii="宋体" w:hAnsi="宋体" w:cs="Arial"/>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报名时需携带的资料</w:t>
      </w:r>
      <w:r>
        <w:rPr>
          <w:rFonts w:ascii="宋体" w:hAnsi="宋体"/>
          <w:b/>
          <w:color w:val="000000" w:themeColor="text1"/>
          <w:szCs w:val="21"/>
          <w14:textFill>
            <w14:solidFill>
              <w14:schemeClr w14:val="tx1"/>
            </w14:solidFill>
          </w14:textFill>
        </w:rPr>
        <w:t>:</w:t>
      </w:r>
    </w:p>
    <w:p w14:paraId="5083A572">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法定代表人授权书、被授权人身份证原件及复印件；</w:t>
      </w:r>
    </w:p>
    <w:p w14:paraId="47D34B8F">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产品申报信息汇总表，其中电子excel表格发送至邮箱sfxm18@163.com（格式见附件）；</w:t>
      </w:r>
    </w:p>
    <w:p w14:paraId="00ED26B5">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供应商营业执照副本、医疗器械生产（经营）许可证副本复印件；</w:t>
      </w:r>
    </w:p>
    <w:p w14:paraId="1EFABBF2">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投标产品及配套设备医疗器械注册证。投标产品属药品批准文号管理的产品需递交《药品生产许可证》或《药品经营许可证》和具有药品批准证明文件；</w:t>
      </w:r>
    </w:p>
    <w:p w14:paraId="19F78526">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以上材料需提供复印件加盖公章各一份。</w:t>
      </w:r>
    </w:p>
    <w:p w14:paraId="57637186">
      <w:pPr>
        <w:snapToGrid w:val="0"/>
        <w:spacing w:line="360" w:lineRule="auto"/>
        <w:ind w:firstLine="422" w:firstLineChars="200"/>
        <w:rPr>
          <w:rFonts w:ascii="宋体" w:hAnsi="宋体" w:cs="宋体"/>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五、采购文件</w:t>
      </w:r>
      <w:r>
        <w:rPr>
          <w:rFonts w:hint="eastAsia" w:ascii="宋体" w:hAnsi="宋体" w:cs="宋体"/>
          <w:b/>
          <w:color w:val="000000" w:themeColor="text1"/>
          <w14:textFill>
            <w14:solidFill>
              <w14:schemeClr w14:val="tx1"/>
            </w14:solidFill>
          </w14:textFill>
        </w:rPr>
        <w:t>的发售：</w:t>
      </w:r>
    </w:p>
    <w:p w14:paraId="05203A76">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报名时间：202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日至202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日(双休日及法定节假日除外）上午9:30-11:30，下午</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:00-</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:30（不接受电话报名)。</w:t>
      </w:r>
    </w:p>
    <w:p w14:paraId="128DE101">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杭州报名地点：杭州市莫干山路110号华龙商务大厦</w:t>
      </w:r>
      <w:r>
        <w:rPr>
          <w:rFonts w:hint="eastAsia" w:ascii="宋体" w:hAnsi="宋体"/>
          <w:color w:val="000000" w:themeColor="text1"/>
          <w:szCs w:val="21"/>
          <w14:textFill>
            <w14:solidFill>
              <w14:schemeClr w14:val="tx1"/>
            </w14:solidFill>
          </w14:textFill>
        </w:rPr>
        <w:t>1502</w:t>
      </w:r>
      <w:r>
        <w:rPr>
          <w:rFonts w:hint="eastAsia" w:ascii="宋体" w:hAnsi="宋体" w:cs="宋体"/>
          <w:color w:val="000000" w:themeColor="text1"/>
          <w:szCs w:val="21"/>
          <w14:textFill>
            <w14:solidFill>
              <w14:schemeClr w14:val="tx1"/>
            </w14:solidFill>
          </w14:textFill>
        </w:rPr>
        <w:t>室。联系人：陶女士，蒋先生，联系电话0571-86791612</w:t>
      </w:r>
      <w:r>
        <w:rPr>
          <w:rFonts w:hint="eastAsia" w:ascii="宋体" w:hAnsi="宋体"/>
          <w:color w:val="000000" w:themeColor="text1"/>
          <w:szCs w:val="21"/>
          <w14:textFill>
            <w14:solidFill>
              <w14:schemeClr w14:val="tx1"/>
            </w14:solidFill>
          </w14:textFill>
        </w:rPr>
        <w:t>。</w:t>
      </w:r>
    </w:p>
    <w:p w14:paraId="02D38505">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绍兴报名地点：</w:t>
      </w:r>
      <w:r>
        <w:rPr>
          <w:rFonts w:hint="eastAsia" w:ascii="宋体" w:hAnsi="宋体"/>
          <w:color w:val="000000" w:themeColor="text1"/>
          <w:szCs w:val="21"/>
          <w14:textFill>
            <w14:solidFill>
              <w14:schemeClr w14:val="tx1"/>
            </w14:solidFill>
          </w14:textFill>
        </w:rPr>
        <w:t>绍兴市越城区中兴北路601号好望大厦2幢1502室</w:t>
      </w:r>
      <w:r>
        <w:rPr>
          <w:rFonts w:hint="eastAsia" w:ascii="宋体" w:hAnsi="宋体" w:cs="宋体"/>
          <w:color w:val="000000" w:themeColor="text1"/>
          <w:szCs w:val="21"/>
          <w14:textFill>
            <w14:solidFill>
              <w14:schemeClr w14:val="tx1"/>
            </w14:solidFill>
          </w14:textFill>
        </w:rPr>
        <w:t>。联系人：王女士，联系电话</w:t>
      </w:r>
      <w:r>
        <w:rPr>
          <w:rFonts w:ascii="宋体" w:hAnsi="宋体"/>
          <w:color w:val="000000" w:themeColor="text1"/>
          <w:szCs w:val="21"/>
          <w14:textFill>
            <w14:solidFill>
              <w14:schemeClr w14:val="tx1"/>
            </w14:solidFill>
          </w14:textFill>
        </w:rPr>
        <w:t>13484381717</w:t>
      </w:r>
      <w:r>
        <w:rPr>
          <w:rFonts w:hint="eastAsia" w:ascii="宋体" w:hAnsi="宋体"/>
          <w:color w:val="000000" w:themeColor="text1"/>
          <w:szCs w:val="21"/>
          <w14:textFill>
            <w14:solidFill>
              <w14:schemeClr w14:val="tx1"/>
            </w14:solidFill>
          </w14:textFill>
        </w:rPr>
        <w:t>。</w:t>
      </w:r>
    </w:p>
    <w:p w14:paraId="36B96829">
      <w:pPr>
        <w:snapToGrid w:val="0"/>
        <w:spacing w:line="360" w:lineRule="auto"/>
        <w:ind w:firstLine="420" w:firstLineChars="200"/>
        <w:rPr>
          <w:rFonts w:ascii="等线" w:hAnsi="等线" w:cs="宋体"/>
          <w:color w:val="000000" w:themeColor="text1"/>
          <w:sz w:val="24"/>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报名费：300元，售后不退。往来款项收款单位（户名）：浙江社发项目管理有限公司，开户行：招商银行杭州凤起支行，账号：</w:t>
      </w:r>
      <w:r>
        <w:rPr>
          <w:rFonts w:ascii="宋体" w:hAnsi="宋体" w:cs="宋体"/>
          <w:color w:val="000000" w:themeColor="text1"/>
          <w:szCs w:val="21"/>
          <w14:textFill>
            <w14:solidFill>
              <w14:schemeClr w14:val="tx1"/>
            </w14:solidFill>
          </w14:textFill>
        </w:rPr>
        <w:t>571911912410201</w:t>
      </w:r>
      <w:r>
        <w:rPr>
          <w:rFonts w:hint="eastAsia" w:ascii="宋体" w:hAnsi="宋体" w:cs="宋体"/>
          <w:color w:val="000000" w:themeColor="text1"/>
          <w:szCs w:val="21"/>
          <w14:textFill>
            <w14:solidFill>
              <w14:schemeClr w14:val="tx1"/>
            </w14:solidFill>
          </w14:textFill>
        </w:rPr>
        <w:t>，备注项目编号。</w:t>
      </w:r>
    </w:p>
    <w:p w14:paraId="5A67C6FA">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六、投标截止时间及地点：</w:t>
      </w:r>
      <w:r>
        <w:rPr>
          <w:rFonts w:hint="eastAsia" w:ascii="宋体" w:hAnsi="宋体"/>
          <w:bCs/>
          <w:color w:val="000000" w:themeColor="text1"/>
          <w:szCs w:val="21"/>
          <w14:textFill>
            <w14:solidFill>
              <w14:schemeClr w14:val="tx1"/>
            </w14:solidFill>
          </w14:textFill>
        </w:rPr>
        <w:t>供应商应</w:t>
      </w:r>
      <w:r>
        <w:rPr>
          <w:rFonts w:hint="eastAsia" w:ascii="宋体" w:hAnsi="宋体"/>
          <w:color w:val="000000" w:themeColor="text1"/>
          <w:szCs w:val="21"/>
          <w14:textFill>
            <w14:solidFill>
              <w14:schemeClr w14:val="tx1"/>
            </w14:solidFill>
          </w14:textFill>
        </w:rPr>
        <w:t>于</w:t>
      </w:r>
      <w:bookmarkStart w:id="4" w:name="_Hlk161768654"/>
      <w:r>
        <w:rPr>
          <w:rFonts w:ascii="宋体" w:hAnsi="宋体" w:cs="宋体"/>
          <w:color w:val="000000" w:themeColor="text1"/>
          <w:szCs w:val="21"/>
          <w14:textFill>
            <w14:solidFill>
              <w14:schemeClr w14:val="tx1"/>
            </w14:solidFill>
          </w14:textFill>
        </w:rPr>
        <w:t>2026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:00</w:t>
      </w:r>
      <w:bookmarkEnd w:id="4"/>
      <w:r>
        <w:rPr>
          <w:rFonts w:hint="eastAsia" w:ascii="宋体" w:hAnsi="宋体"/>
          <w:color w:val="000000" w:themeColor="text1"/>
          <w:szCs w:val="21"/>
          <w14:textFill>
            <w14:solidFill>
              <w14:schemeClr w14:val="tx1"/>
            </w14:solidFill>
          </w14:textFill>
        </w:rPr>
        <w:t>前将投标文件密封送交到绍兴市越城区中兴北路601号好望大厦2幢1502室，逾期送达不予接收。</w:t>
      </w:r>
    </w:p>
    <w:p w14:paraId="49AED176">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七、开标时间及地点：</w:t>
      </w:r>
      <w:r>
        <w:rPr>
          <w:rFonts w:hint="eastAsia" w:ascii="宋体" w:hAnsi="宋体" w:cs="宋体"/>
          <w:color w:val="000000" w:themeColor="text1"/>
          <w:szCs w:val="21"/>
          <w14:textFill>
            <w14:solidFill>
              <w14:schemeClr w14:val="tx1"/>
            </w14:solidFill>
          </w14:textFill>
        </w:rPr>
        <w:t>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:00</w:t>
      </w:r>
      <w:r>
        <w:rPr>
          <w:rFonts w:hint="eastAsia" w:ascii="宋体" w:hAnsi="宋体"/>
          <w:bCs/>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绍兴市越城区中兴北路601号好望大厦2幢1502室</w:t>
      </w:r>
      <w:r>
        <w:rPr>
          <w:rFonts w:hint="eastAsia" w:ascii="宋体" w:hAnsi="宋体"/>
          <w:bCs/>
          <w:color w:val="000000" w:themeColor="text1"/>
          <w:szCs w:val="21"/>
          <w14:textFill>
            <w14:solidFill>
              <w14:schemeClr w14:val="tx1"/>
            </w14:solidFill>
          </w14:textFill>
        </w:rPr>
        <w:t>开标。</w:t>
      </w:r>
    </w:p>
    <w:p w14:paraId="1484AE8E">
      <w:pPr>
        <w:snapToGrid w:val="0"/>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八、招标公告发布:</w:t>
      </w:r>
    </w:p>
    <w:p w14:paraId="1D9E6BE5">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绍兴市中医院网站 </w:t>
      </w:r>
      <w:r>
        <w:fldChar w:fldCharType="begin"/>
      </w:r>
      <w:r>
        <w:instrText xml:space="preserve"> HYPERLINK "http://www.sxzyy.cn" </w:instrText>
      </w:r>
      <w:r>
        <w:fldChar w:fldCharType="separate"/>
      </w:r>
      <w:r>
        <w:rPr>
          <w:rFonts w:ascii="宋体" w:hAnsi="宋体" w:cs="宋体"/>
          <w:color w:val="000000" w:themeColor="text1"/>
          <w:szCs w:val="21"/>
          <w14:textFill>
            <w14:solidFill>
              <w14:schemeClr w14:val="tx1"/>
            </w14:solidFill>
          </w14:textFill>
        </w:rPr>
        <w:t>http://www.sxzyy.cn</w:t>
      </w:r>
      <w:r>
        <w:rPr>
          <w:rFonts w:ascii="宋体" w:hAnsi="宋体" w:cs="宋体"/>
          <w:color w:val="000000" w:themeColor="text1"/>
          <w:szCs w:val="21"/>
          <w14:textFill>
            <w14:solidFill>
              <w14:schemeClr w14:val="tx1"/>
            </w14:solidFill>
          </w14:textFill>
        </w:rPr>
        <w:fldChar w:fldCharType="end"/>
      </w:r>
    </w:p>
    <w:p w14:paraId="7AC0F88B">
      <w:pPr>
        <w:snapToGrid w:val="0"/>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九、投标与开标注意事项：</w:t>
      </w:r>
    </w:p>
    <w:p w14:paraId="5198C4DD">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本项目投标与开标采用以下方式：</w:t>
      </w:r>
    </w:p>
    <w:p w14:paraId="35328895">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34340086">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65560BC4">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2D916F45">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十、联系方式:</w:t>
      </w:r>
    </w:p>
    <w:p w14:paraId="40B12A95">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绍兴市中医院招标办</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沈科长    </w:t>
      </w:r>
      <w:r>
        <w:rPr>
          <w:rFonts w:ascii="宋体" w:hAnsi="宋体"/>
          <w:color w:val="000000" w:themeColor="text1"/>
          <w:szCs w:val="21"/>
          <w14:textFill>
            <w14:solidFill>
              <w14:schemeClr w14:val="tx1"/>
            </w14:solidFill>
          </w14:textFill>
        </w:rPr>
        <w:t>0575-89107189</w:t>
      </w:r>
    </w:p>
    <w:p w14:paraId="5F87F97A">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浙江社发项目管理有限公司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陶女士、蒋先生 0571-86791612，13357145382</w:t>
      </w:r>
    </w:p>
    <w:p w14:paraId="03C1A393">
      <w:pPr>
        <w:snapToGrid w:val="0"/>
        <w:spacing w:line="360" w:lineRule="auto"/>
        <w:rPr>
          <w:rFonts w:ascii="宋体" w:hAnsi="宋体"/>
          <w:b/>
          <w:color w:val="000000" w:themeColor="text1"/>
          <w:szCs w:val="21"/>
          <w14:textFill>
            <w14:solidFill>
              <w14:schemeClr w14:val="tx1"/>
            </w14:solidFill>
          </w14:textFill>
        </w:rPr>
      </w:pPr>
    </w:p>
    <w:p w14:paraId="264699D8">
      <w:pPr>
        <w:snapToGrid w:val="0"/>
        <w:spacing w:line="360" w:lineRule="auto"/>
        <w:ind w:firstLine="420" w:firstLineChars="200"/>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14:paraId="429B8633">
      <w:pPr>
        <w:snapToGrid w:val="0"/>
        <w:spacing w:line="360" w:lineRule="auto"/>
        <w:ind w:right="630"/>
        <w:jc w:val="right"/>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绍兴市中医院</w:t>
      </w:r>
    </w:p>
    <w:p w14:paraId="5F25B137">
      <w:pPr>
        <w:snapToGrid w:val="0"/>
        <w:spacing w:line="360" w:lineRule="auto"/>
        <w:ind w:firstLine="420" w:firstLineChars="200"/>
        <w:jc w:val="right"/>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浙江社发项目管理有限公司</w:t>
      </w:r>
    </w:p>
    <w:p w14:paraId="22E3BCF9">
      <w:pPr>
        <w:snapToGrid w:val="0"/>
        <w:spacing w:line="360" w:lineRule="auto"/>
        <w:ind w:right="420" w:firstLine="420" w:firstLineChars="200"/>
        <w:jc w:val="right"/>
        <w:rPr>
          <w:rFonts w:ascii="宋体" w:hAnsi="宋体" w:cs="Arial"/>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026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38A20AAF">
      <w:pPr>
        <w:pStyle w:val="2"/>
        <w:spacing w:line="240" w:lineRule="auto"/>
        <w:rPr>
          <w:color w:val="000000" w:themeColor="text1"/>
          <w14:textFill>
            <w14:solidFill>
              <w14:schemeClr w14:val="tx1"/>
            </w14:solidFill>
          </w14:textFill>
        </w:rPr>
      </w:pPr>
      <w:bookmarkStart w:id="5" w:name="_Toc15097"/>
      <w:r>
        <w:rPr>
          <w:rFonts w:hint="eastAsia"/>
          <w:color w:val="000000" w:themeColor="text1"/>
          <w14:textFill>
            <w14:solidFill>
              <w14:schemeClr w14:val="tx1"/>
            </w14:solidFill>
          </w14:textFill>
        </w:rPr>
        <w:t>第二部分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投标人须知</w:t>
      </w:r>
      <w:bookmarkEnd w:id="5"/>
    </w:p>
    <w:p w14:paraId="62DF3487">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一、总</w:t>
      </w:r>
      <w:r>
        <w:rPr>
          <w:b/>
          <w:bCs/>
          <w:color w:val="000000" w:themeColor="text1"/>
          <w:sz w:val="32"/>
          <w:szCs w:val="32"/>
          <w14:textFill>
            <w14:solidFill>
              <w14:schemeClr w14:val="tx1"/>
            </w14:solidFill>
          </w14:textFill>
        </w:rPr>
        <w:t xml:space="preserve">  </w:t>
      </w:r>
      <w:r>
        <w:rPr>
          <w:rFonts w:hint="eastAsia"/>
          <w:b/>
          <w:bCs/>
          <w:color w:val="000000" w:themeColor="text1"/>
          <w:sz w:val="32"/>
          <w:szCs w:val="32"/>
          <w14:textFill>
            <w14:solidFill>
              <w14:schemeClr w14:val="tx1"/>
            </w14:solidFill>
          </w14:textFill>
        </w:rPr>
        <w:t>则</w:t>
      </w:r>
    </w:p>
    <w:p w14:paraId="17503C4D">
      <w:pPr>
        <w:pStyle w:val="120"/>
        <w:snapToGrid w:val="0"/>
        <w:spacing w:line="360" w:lineRule="auto"/>
        <w:ind w:left="425" w:firstLine="0" w:firstLineChars="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项目说明</w:t>
      </w:r>
    </w:p>
    <w:p w14:paraId="23356884">
      <w:pPr>
        <w:tabs>
          <w:tab w:val="left" w:pos="0"/>
          <w:tab w:val="left" w:pos="900"/>
          <w:tab w:val="left" w:pos="7020"/>
          <w:tab w:val="left" w:pos="8460"/>
        </w:tabs>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本招标文件仅适用于本次项目的招标、投标、评标、定标、验收、合同履约、付款等行为（法律、法规另有规定的，从其规定）。投标人一旦参与本次招标活动，即被视为接受了本招标文件的所有内容，如有任何异议，均应在法定时间内提出。</w:t>
      </w:r>
    </w:p>
    <w:p w14:paraId="09D47F63">
      <w:pPr>
        <w:tabs>
          <w:tab w:val="left" w:pos="0"/>
          <w:tab w:val="left" w:pos="900"/>
          <w:tab w:val="left" w:pos="7020"/>
          <w:tab w:val="left" w:pos="8460"/>
        </w:tabs>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1434432D">
      <w:pPr>
        <w:tabs>
          <w:tab w:val="left" w:pos="0"/>
          <w:tab w:val="left" w:pos="900"/>
          <w:tab w:val="left" w:pos="7020"/>
          <w:tab w:val="left" w:pos="8460"/>
        </w:tabs>
        <w:snapToGrid w:val="0"/>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本招标文件所称公章是指单位法定名称章或者冠以法定名称的投标业务专用章。</w:t>
      </w:r>
    </w:p>
    <w:p w14:paraId="6869AFBA">
      <w:pPr>
        <w:snapToGrid w:val="0"/>
        <w:spacing w:line="360" w:lineRule="auto"/>
        <w:ind w:left="425"/>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w:t>
      </w:r>
      <w:r>
        <w:rPr>
          <w:rFonts w:hint="eastAsia" w:ascii="宋体" w:hAnsi="宋体"/>
          <w:b/>
          <w:bCs/>
          <w:color w:val="000000" w:themeColor="text1"/>
          <w:szCs w:val="21"/>
          <w14:textFill>
            <w14:solidFill>
              <w14:schemeClr w14:val="tx1"/>
            </w14:solidFill>
          </w14:textFill>
        </w:rPr>
        <w:t>定义</w:t>
      </w:r>
    </w:p>
    <w:p w14:paraId="3452998C">
      <w:pPr>
        <w:snapToGrid w:val="0"/>
        <w:spacing w:line="360" w:lineRule="auto"/>
        <w:ind w:left="4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.1</w:t>
      </w:r>
      <w:r>
        <w:rPr>
          <w:rFonts w:hint="eastAsia" w:ascii="宋体"/>
          <w:color w:val="000000" w:themeColor="text1"/>
          <w:szCs w:val="21"/>
          <w14:textFill>
            <w14:solidFill>
              <w14:schemeClr w14:val="tx1"/>
            </w14:solidFill>
          </w14:textFill>
        </w:rPr>
        <w:t>“采购人”系指绍兴市中医院（合同中的甲方）。</w:t>
      </w:r>
    </w:p>
    <w:p w14:paraId="1A49CB6B">
      <w:pPr>
        <w:snapToGrid w:val="0"/>
        <w:spacing w:line="360" w:lineRule="auto"/>
        <w:ind w:left="4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.2</w:t>
      </w:r>
      <w:r>
        <w:rPr>
          <w:rFonts w:hint="eastAsia" w:ascii="宋体"/>
          <w:color w:val="000000" w:themeColor="text1"/>
          <w:szCs w:val="21"/>
          <w14:textFill>
            <w14:solidFill>
              <w14:schemeClr w14:val="tx1"/>
            </w14:solidFill>
          </w14:textFill>
        </w:rPr>
        <w:t>“投标人”或“投标单位”系指向招标方提交投标文件的，具有独立法人资格、向采购方提供合格产品和相关配套服务的生产或经营企业。</w:t>
      </w:r>
    </w:p>
    <w:p w14:paraId="428D8BF6">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“产品”系指供方按招标文件规定，经合法途径取得的，须向采购人提供的一切产品、保险、税金、安装、施工、调试、备品备件、工具、手册及其它有关技术资料和材料。</w:t>
      </w:r>
    </w:p>
    <w:p w14:paraId="0E7D0B87">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“配套服务”或“伴随服务”系指按采购文件规定承担产品的运输、退换（质量问题或破损的产品）、设备的提供（相关产品的配套使用设备）、技术协助以及其他相关服务。</w:t>
      </w:r>
    </w:p>
    <w:p w14:paraId="1A48FF79">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3.</w:t>
      </w:r>
      <w:r>
        <w:rPr>
          <w:rFonts w:hint="eastAsia" w:ascii="宋体"/>
          <w:b/>
          <w:bCs/>
          <w:color w:val="000000" w:themeColor="text1"/>
          <w:szCs w:val="21"/>
          <w14:textFill>
            <w14:solidFill>
              <w14:schemeClr w14:val="tx1"/>
            </w14:solidFill>
          </w14:textFill>
        </w:rPr>
        <w:t>指定网站</w:t>
      </w:r>
    </w:p>
    <w:p w14:paraId="404173A8">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绍兴市中医院网站：http://www.sxzyy.cn</w:t>
      </w:r>
    </w:p>
    <w:p w14:paraId="1E63F943">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二、招标文件</w:t>
      </w:r>
    </w:p>
    <w:p w14:paraId="149BF6F5">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招标方式</w:t>
      </w:r>
    </w:p>
    <w:p w14:paraId="744B36AF">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4.1本次采购采用公开招标方式进行。</w:t>
      </w:r>
    </w:p>
    <w:p w14:paraId="4872442E">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4.2如某一标项投标人或实质性响应招标文件的投标人不足三家时，由采购人重新组织招标或按有关规定实施。</w:t>
      </w:r>
    </w:p>
    <w:p w14:paraId="1DE40E01">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投标委托</w:t>
      </w:r>
    </w:p>
    <w:p w14:paraId="04AF2F5D">
      <w:pPr>
        <w:pStyle w:val="12"/>
        <w:snapToGrid w:val="0"/>
        <w:spacing w:after="0" w:line="360" w:lineRule="auto"/>
        <w:ind w:left="0" w:leftChars="0"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参加开标会的须携带个人身份证明(原件：本人身份证原件或户口本原件或本人驾驶证原件等)。如授权代表参加投标的，则须有法定代表人出具的授权委托书及授权代表的个人身份证明(原件：本人身份证原件或户口本原件或本人驾驶证原件等)。</w:t>
      </w:r>
    </w:p>
    <w:p w14:paraId="12570FD6">
      <w:pPr>
        <w:pStyle w:val="12"/>
        <w:snapToGrid w:val="0"/>
        <w:spacing w:after="0" w:line="360" w:lineRule="auto"/>
        <w:ind w:left="0" w:leftChars="0" w:firstLine="42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合同期限</w:t>
      </w:r>
    </w:p>
    <w:p w14:paraId="579F9D09">
      <w:pPr>
        <w:pStyle w:val="12"/>
        <w:snapToGrid w:val="0"/>
        <w:spacing w:after="0" w:line="360" w:lineRule="auto"/>
        <w:ind w:left="0" w:leftChars="0"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标段</w:t>
      </w:r>
      <w:r>
        <w:rPr>
          <w:rFonts w:hint="eastAsia" w:ascii="宋体" w:hAnsi="宋体"/>
          <w:color w:val="000000" w:themeColor="text1"/>
          <w:szCs w:val="21"/>
          <w:highlight w:val="none"/>
          <w:lang w:val="en-US" w:eastAsia="zh-CN"/>
          <w14:textFill>
            <w14:solidFill>
              <w14:schemeClr w14:val="tx1"/>
            </w14:solidFill>
          </w14:textFill>
        </w:rPr>
        <w:t>1采购周期1年，标段2采购周期2年。</w:t>
      </w:r>
    </w:p>
    <w:p w14:paraId="46544D6C">
      <w:pPr>
        <w:pStyle w:val="12"/>
        <w:snapToGrid w:val="0"/>
        <w:spacing w:after="0" w:line="360" w:lineRule="auto"/>
        <w:ind w:left="0" w:leftChars="0"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联合体投标</w:t>
      </w:r>
    </w:p>
    <w:p w14:paraId="154F8CE0">
      <w:pPr>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w:t>
      </w:r>
      <w:bookmarkStart w:id="20" w:name="_GoBack"/>
      <w:bookmarkEnd w:id="20"/>
      <w:r>
        <w:rPr>
          <w:rFonts w:hint="eastAsia" w:ascii="宋体" w:hAnsi="宋体"/>
          <w:color w:val="000000" w:themeColor="text1"/>
          <w:szCs w:val="21"/>
          <w14:textFill>
            <w14:solidFill>
              <w14:schemeClr w14:val="tx1"/>
            </w14:solidFill>
          </w14:textFill>
        </w:rPr>
        <w:t>不接受联合体投标。</w:t>
      </w:r>
    </w:p>
    <w:p w14:paraId="641554B2">
      <w:pPr>
        <w:snapToGrid w:val="0"/>
        <w:spacing w:line="360" w:lineRule="auto"/>
        <w:ind w:firstLine="422" w:firstLineChars="200"/>
        <w:jc w:val="lef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转包与分包</w:t>
      </w:r>
    </w:p>
    <w:p w14:paraId="041EE110">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本项目不允许转包、分包。</w:t>
      </w:r>
    </w:p>
    <w:p w14:paraId="636F185A">
      <w:pPr>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投标费用</w:t>
      </w:r>
    </w:p>
    <w:p w14:paraId="1D5EC087">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投标人应自行承担编制投标文件及参加本次投标所涉及的一切费用。不管投标结果如何，招标人对上述费用不负任何责任。中标人需支付采购代理服务费。</w:t>
      </w:r>
    </w:p>
    <w:p w14:paraId="533CB221">
      <w:pPr>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0.</w:t>
      </w:r>
      <w:r>
        <w:rPr>
          <w:rFonts w:hint="eastAsia" w:ascii="宋体" w:hAnsi="宋体"/>
          <w:b/>
          <w:bCs/>
          <w:color w:val="000000" w:themeColor="text1"/>
          <w:szCs w:val="21"/>
          <w14:textFill>
            <w14:solidFill>
              <w14:schemeClr w14:val="tx1"/>
            </w14:solidFill>
          </w14:textFill>
        </w:rPr>
        <w:t>招标文件的澄清修改</w:t>
      </w:r>
    </w:p>
    <w:p w14:paraId="3288462C">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10.1</w:t>
      </w:r>
      <w:r>
        <w:rPr>
          <w:rFonts w:hint="eastAsia" w:ascii="宋体" w:hAnsi="宋体"/>
          <w:color w:val="000000" w:themeColor="text1"/>
          <w:szCs w:val="21"/>
          <w14:textFill>
            <w14:solidFill>
              <w14:schemeClr w14:val="tx1"/>
            </w14:solidFill>
          </w14:textFill>
        </w:rPr>
        <w:t>招标人可对已发出的招标文件进行必要的澄清或修改，如澄清或修改的内容可能影响投标文件编制的，招标人应当在采购公告原发布媒体上发布更正公告，更正内容作为招标文件的组成部分。</w:t>
      </w:r>
    </w:p>
    <w:p w14:paraId="419F4FBB">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10.2</w:t>
      </w:r>
      <w:r>
        <w:rPr>
          <w:rFonts w:hint="eastAsia" w:ascii="宋体" w:hAnsi="宋体"/>
          <w:color w:val="000000" w:themeColor="text1"/>
          <w:szCs w:val="21"/>
          <w14:textFill>
            <w14:solidFill>
              <w14:schemeClr w14:val="tx1"/>
            </w14:solidFill>
          </w14:textFill>
        </w:rPr>
        <w:t>投标人对招标文件有异议的，应当在投标截止时间前7日以书面形式向招标人提出，否则招标人将不予受理。招标人将在收到异议之日起在规定时间内作出答复，如有变更在本采购信息发布媒体上发布变更公告，公告内容作为招标文件的构成部分。</w:t>
      </w:r>
    </w:p>
    <w:p w14:paraId="453389E6">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10.3</w:t>
      </w:r>
      <w:r>
        <w:rPr>
          <w:rFonts w:hint="eastAsia" w:ascii="宋体" w:hAnsi="宋体"/>
          <w:color w:val="000000" w:themeColor="text1"/>
          <w:szCs w:val="21"/>
          <w14:textFill>
            <w14:solidFill>
              <w14:schemeClr w14:val="tx1"/>
            </w14:solidFill>
          </w14:textFill>
        </w:rPr>
        <w:t>为使投标人有足够的时间按修改文件要求修正投标文件，招标人可酌情推迟投标截止时间和开标时间，并将此变更通知投标人。</w:t>
      </w:r>
    </w:p>
    <w:p w14:paraId="7F3F7B0F">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11.</w:t>
      </w:r>
      <w:r>
        <w:rPr>
          <w:rFonts w:hint="eastAsia" w:ascii="宋体" w:hAnsi="宋体"/>
          <w:b/>
          <w:bCs/>
          <w:color w:val="000000" w:themeColor="text1"/>
          <w:szCs w:val="21"/>
          <w14:textFill>
            <w14:solidFill>
              <w14:schemeClr w14:val="tx1"/>
            </w14:solidFill>
          </w14:textFill>
        </w:rPr>
        <w:t>参考品牌</w:t>
      </w:r>
    </w:p>
    <w:p w14:paraId="62C05E56">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14:paraId="48221A8E">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三、投标文件</w:t>
      </w:r>
    </w:p>
    <w:p w14:paraId="4DBF8426">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12.</w:t>
      </w:r>
      <w:r>
        <w:rPr>
          <w:rFonts w:hint="eastAsia" w:ascii="宋体" w:hAnsi="宋体"/>
          <w:b/>
          <w:bCs/>
          <w:color w:val="000000" w:themeColor="text1"/>
          <w:szCs w:val="21"/>
          <w14:textFill>
            <w14:solidFill>
              <w14:schemeClr w14:val="tx1"/>
            </w14:solidFill>
          </w14:textFill>
        </w:rPr>
        <w:t>投标文件的语言及计量单位</w:t>
      </w:r>
    </w:p>
    <w:p w14:paraId="524B5E84">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投标人应仔细阅读招标文件中的所有内容，按照招标文件要求，详细编制投标文件，并保证投标文件的正确性和真实性。</w:t>
      </w:r>
    </w:p>
    <w:p w14:paraId="43A48E1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2投标文件以及投标方与招标方就有关投标事宜的所有来往函电，均应以中文书写（技术术语除外）。</w:t>
      </w:r>
    </w:p>
    <w:p w14:paraId="39BEEDF7">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3投标计量单位，除招标文件中有特殊要求外，应采用中华人民共和国法定计量单位，货币单位：人民币元。</w:t>
      </w:r>
    </w:p>
    <w:p w14:paraId="00AC9E56">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4不按招标文件的要求提供的投标文件可能导致被拒绝。</w:t>
      </w:r>
    </w:p>
    <w:p w14:paraId="09BC6E98">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3.</w:t>
      </w:r>
      <w:r>
        <w:rPr>
          <w:rFonts w:hint="eastAsia" w:ascii="宋体" w:hAnsi="宋体"/>
          <w:b/>
          <w:bCs/>
          <w:color w:val="000000" w:themeColor="text1"/>
          <w:szCs w:val="21"/>
          <w14:textFill>
            <w14:solidFill>
              <w14:schemeClr w14:val="tx1"/>
            </w14:solidFill>
          </w14:textFill>
        </w:rPr>
        <w:t>投标文件的组成</w:t>
      </w:r>
    </w:p>
    <w:p w14:paraId="522480BA">
      <w:pPr>
        <w:snapToGrid w:val="0"/>
        <w:spacing w:line="360" w:lineRule="auto"/>
        <w:ind w:firstLine="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投标文件由“商务技术文件资料”和“报价文件资料”二部分文件组成。</w:t>
      </w:r>
    </w:p>
    <w:p w14:paraId="7334B7C1">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1“商务技术文件资料”至少应包括以下内容（正本用原件，复印件应加盖投标人公章）：</w:t>
      </w:r>
    </w:p>
    <w:tbl>
      <w:tblPr>
        <w:tblStyle w:val="26"/>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59"/>
        <w:gridCol w:w="6497"/>
      </w:tblGrid>
      <w:tr w14:paraId="2DA3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756" w:type="dxa"/>
            <w:shd w:val="clear" w:color="auto" w:fill="auto"/>
            <w:vAlign w:val="center"/>
          </w:tcPr>
          <w:p w14:paraId="3FB9D46B">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2959" w:type="dxa"/>
            <w:shd w:val="clear" w:color="auto" w:fill="auto"/>
            <w:vAlign w:val="center"/>
          </w:tcPr>
          <w:p w14:paraId="4D5046B0">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材料名称</w:t>
            </w:r>
          </w:p>
        </w:tc>
        <w:tc>
          <w:tcPr>
            <w:tcW w:w="6497" w:type="dxa"/>
            <w:shd w:val="clear" w:color="auto" w:fill="auto"/>
            <w:vAlign w:val="center"/>
          </w:tcPr>
          <w:p w14:paraId="217F382F">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具体要求（一份正本，四份副本）</w:t>
            </w:r>
          </w:p>
        </w:tc>
      </w:tr>
      <w:tr w14:paraId="2FED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56" w:type="dxa"/>
            <w:vAlign w:val="center"/>
          </w:tcPr>
          <w:p w14:paraId="4CF46B56">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959" w:type="dxa"/>
            <w:vAlign w:val="center"/>
          </w:tcPr>
          <w:p w14:paraId="776906EC">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封面</w:t>
            </w:r>
          </w:p>
        </w:tc>
        <w:tc>
          <w:tcPr>
            <w:tcW w:w="6497" w:type="dxa"/>
            <w:vAlign w:val="center"/>
          </w:tcPr>
          <w:p w14:paraId="45B362B7">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w:t>
            </w:r>
          </w:p>
        </w:tc>
      </w:tr>
      <w:tr w14:paraId="2115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56" w:type="dxa"/>
            <w:vAlign w:val="center"/>
          </w:tcPr>
          <w:p w14:paraId="615CC197">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959" w:type="dxa"/>
            <w:vAlign w:val="center"/>
          </w:tcPr>
          <w:p w14:paraId="2B3A7F52">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文件目录</w:t>
            </w:r>
          </w:p>
        </w:tc>
        <w:tc>
          <w:tcPr>
            <w:tcW w:w="6497" w:type="dxa"/>
            <w:vAlign w:val="center"/>
          </w:tcPr>
          <w:p w14:paraId="32A42094">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详细的页码索引</w:t>
            </w:r>
          </w:p>
        </w:tc>
      </w:tr>
      <w:tr w14:paraId="0DAF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56" w:type="dxa"/>
            <w:vAlign w:val="center"/>
          </w:tcPr>
          <w:p w14:paraId="30F1B38E">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959" w:type="dxa"/>
            <w:vAlign w:val="center"/>
          </w:tcPr>
          <w:p w14:paraId="5B7EDCA0">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投标函</w:t>
            </w:r>
          </w:p>
        </w:tc>
        <w:tc>
          <w:tcPr>
            <w:tcW w:w="6497" w:type="dxa"/>
            <w:vAlign w:val="center"/>
          </w:tcPr>
          <w:p w14:paraId="6867DDAA">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2</w:t>
            </w:r>
          </w:p>
        </w:tc>
      </w:tr>
      <w:tr w14:paraId="5A5C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4594DD55">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2959" w:type="dxa"/>
            <w:vAlign w:val="center"/>
          </w:tcPr>
          <w:p w14:paraId="56621E24">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法定代表人授权书</w:t>
            </w:r>
          </w:p>
        </w:tc>
        <w:tc>
          <w:tcPr>
            <w:tcW w:w="6497" w:type="dxa"/>
            <w:vAlign w:val="center"/>
          </w:tcPr>
          <w:p w14:paraId="324B8F03">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3</w:t>
            </w:r>
          </w:p>
        </w:tc>
      </w:tr>
      <w:tr w14:paraId="6544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4B77E8A5">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959" w:type="dxa"/>
            <w:vAlign w:val="center"/>
          </w:tcPr>
          <w:p w14:paraId="1C12A6CA">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法定代表人及其授权代表身份证复印件</w:t>
            </w:r>
          </w:p>
        </w:tc>
        <w:tc>
          <w:tcPr>
            <w:tcW w:w="6497" w:type="dxa"/>
            <w:vAlign w:val="center"/>
          </w:tcPr>
          <w:p w14:paraId="422FB535">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4</w:t>
            </w:r>
          </w:p>
        </w:tc>
      </w:tr>
      <w:tr w14:paraId="4DEF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034CFE49">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959" w:type="dxa"/>
            <w:vAlign w:val="center"/>
          </w:tcPr>
          <w:p w14:paraId="5E1B1658">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授权代表社保证明（复印件）</w:t>
            </w:r>
          </w:p>
        </w:tc>
        <w:tc>
          <w:tcPr>
            <w:tcW w:w="6497" w:type="dxa"/>
            <w:vAlign w:val="center"/>
          </w:tcPr>
          <w:p w14:paraId="15708BA3">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5</w:t>
            </w:r>
          </w:p>
        </w:tc>
      </w:tr>
      <w:tr w14:paraId="7F46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48B2B66D">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959" w:type="dxa"/>
            <w:vAlign w:val="center"/>
          </w:tcPr>
          <w:p w14:paraId="2FDE32D1">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法定代表人身份证明书</w:t>
            </w:r>
          </w:p>
        </w:tc>
        <w:tc>
          <w:tcPr>
            <w:tcW w:w="6497" w:type="dxa"/>
            <w:vAlign w:val="center"/>
          </w:tcPr>
          <w:p w14:paraId="2FB1E0C0">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6</w:t>
            </w:r>
          </w:p>
        </w:tc>
      </w:tr>
      <w:tr w14:paraId="6AE6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56" w:type="dxa"/>
            <w:vAlign w:val="center"/>
          </w:tcPr>
          <w:p w14:paraId="2CE60F83">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2959" w:type="dxa"/>
            <w:vAlign w:val="center"/>
          </w:tcPr>
          <w:p w14:paraId="25A641E1">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供应商营业执照副本复印件</w:t>
            </w:r>
          </w:p>
        </w:tc>
        <w:tc>
          <w:tcPr>
            <w:tcW w:w="6497" w:type="dxa"/>
            <w:vAlign w:val="center"/>
          </w:tcPr>
          <w:p w14:paraId="61F0EA24">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（1）经营范围必须含所投品种；</w:t>
            </w:r>
          </w:p>
          <w:p w14:paraId="308B02B1">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（2）若有更名，务必提供相关证明材料。</w:t>
            </w:r>
          </w:p>
        </w:tc>
      </w:tr>
      <w:tr w14:paraId="7D5F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56" w:type="dxa"/>
            <w:vAlign w:val="center"/>
          </w:tcPr>
          <w:p w14:paraId="669FD3D2">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p>
        </w:tc>
        <w:tc>
          <w:tcPr>
            <w:tcW w:w="2959" w:type="dxa"/>
            <w:vAlign w:val="center"/>
          </w:tcPr>
          <w:p w14:paraId="07D0217C">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承诺函</w:t>
            </w:r>
          </w:p>
        </w:tc>
        <w:tc>
          <w:tcPr>
            <w:tcW w:w="6497" w:type="dxa"/>
            <w:vAlign w:val="center"/>
          </w:tcPr>
          <w:p w14:paraId="19AFEC60">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7</w:t>
            </w:r>
          </w:p>
        </w:tc>
      </w:tr>
      <w:tr w14:paraId="36C8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56" w:type="dxa"/>
            <w:vAlign w:val="center"/>
          </w:tcPr>
          <w:p w14:paraId="5D161ED3">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2959" w:type="dxa"/>
            <w:vAlign w:val="center"/>
          </w:tcPr>
          <w:p w14:paraId="1663A66F">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产品平台采购承诺函</w:t>
            </w:r>
          </w:p>
        </w:tc>
        <w:tc>
          <w:tcPr>
            <w:tcW w:w="6497" w:type="dxa"/>
            <w:vAlign w:val="center"/>
          </w:tcPr>
          <w:p w14:paraId="4627CA98">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8</w:t>
            </w:r>
          </w:p>
        </w:tc>
      </w:tr>
      <w:tr w14:paraId="5035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56" w:type="dxa"/>
            <w:vAlign w:val="center"/>
          </w:tcPr>
          <w:p w14:paraId="74CE7C57">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p>
        </w:tc>
        <w:tc>
          <w:tcPr>
            <w:tcW w:w="2959" w:type="dxa"/>
            <w:vAlign w:val="center"/>
          </w:tcPr>
          <w:p w14:paraId="039163FD">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产品信息及服务</w:t>
            </w:r>
          </w:p>
        </w:tc>
        <w:tc>
          <w:tcPr>
            <w:tcW w:w="6497" w:type="dxa"/>
            <w:vAlign w:val="center"/>
          </w:tcPr>
          <w:p w14:paraId="3F65A48C">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9</w:t>
            </w:r>
          </w:p>
        </w:tc>
      </w:tr>
      <w:tr w14:paraId="10DE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56" w:type="dxa"/>
            <w:vAlign w:val="center"/>
          </w:tcPr>
          <w:p w14:paraId="0B356718">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p>
        </w:tc>
        <w:tc>
          <w:tcPr>
            <w:tcW w:w="2959" w:type="dxa"/>
            <w:shd w:val="clear" w:color="auto" w:fill="auto"/>
            <w:vAlign w:val="center"/>
          </w:tcPr>
          <w:p w14:paraId="38456335">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投标人医疗器械生产（经营）许可证副本复印件</w:t>
            </w:r>
          </w:p>
        </w:tc>
        <w:tc>
          <w:tcPr>
            <w:tcW w:w="6497" w:type="dxa"/>
            <w:shd w:val="clear" w:color="auto" w:fill="auto"/>
            <w:vAlign w:val="center"/>
          </w:tcPr>
          <w:p w14:paraId="07A7133E">
            <w:pPr>
              <w:tabs>
                <w:tab w:val="left" w:pos="459"/>
                <w:tab w:val="left" w:pos="601"/>
              </w:tabs>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（1）若在换证期间，需要提供旧的两证和药监部门出具的换证证明；</w:t>
            </w:r>
          </w:p>
          <w:p w14:paraId="07898B03">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（2）生产（经营）范围必须含投标品种，消毒类产品需提供生产企业的消字号生产企业卫生许可证。</w:t>
            </w:r>
          </w:p>
        </w:tc>
      </w:tr>
      <w:tr w14:paraId="1151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56" w:type="dxa"/>
            <w:vAlign w:val="center"/>
          </w:tcPr>
          <w:p w14:paraId="47F62332">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w:t>
            </w:r>
          </w:p>
        </w:tc>
        <w:tc>
          <w:tcPr>
            <w:tcW w:w="2959" w:type="dxa"/>
            <w:shd w:val="clear" w:color="auto" w:fill="auto"/>
            <w:vAlign w:val="center"/>
          </w:tcPr>
          <w:p w14:paraId="484746AF">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投标产品及配套设备注册证及注册登记表</w:t>
            </w:r>
          </w:p>
        </w:tc>
        <w:tc>
          <w:tcPr>
            <w:tcW w:w="6497" w:type="dxa"/>
            <w:shd w:val="clear" w:color="auto" w:fill="auto"/>
            <w:vAlign w:val="center"/>
          </w:tcPr>
          <w:p w14:paraId="2E477AC6">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（1）所有投标产品医疗器械注册证及注册登记表或一类备案登记表；</w:t>
            </w:r>
          </w:p>
          <w:p w14:paraId="6CC4B446">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）投标产品所投目录应在对应注册证右上角写明标段,投标产品的规格型号必须在相应的注册证及附页标出；</w:t>
            </w:r>
          </w:p>
          <w:p w14:paraId="4694B959">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）不作为医疗器械管理的投标产品需提交对应的药监文件说明文件。</w:t>
            </w:r>
          </w:p>
        </w:tc>
      </w:tr>
      <w:tr w14:paraId="15B2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6" w:type="dxa"/>
            <w:vAlign w:val="center"/>
          </w:tcPr>
          <w:p w14:paraId="56430883">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w:t>
            </w:r>
          </w:p>
        </w:tc>
        <w:tc>
          <w:tcPr>
            <w:tcW w:w="2959" w:type="dxa"/>
            <w:vAlign w:val="center"/>
          </w:tcPr>
          <w:p w14:paraId="0946D9D9">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投标产品及配套仪器经销代理授权书</w:t>
            </w:r>
          </w:p>
        </w:tc>
        <w:tc>
          <w:tcPr>
            <w:tcW w:w="6497" w:type="dxa"/>
            <w:vAlign w:val="center"/>
          </w:tcPr>
          <w:p w14:paraId="73DDDDCF">
            <w:pPr>
              <w:contextualSpacing/>
              <w:rPr>
                <w:rFonts w:ascii="宋体" w:hAnsi="宋体"/>
                <w:color w:val="000000" w:themeColor="text1"/>
                <w:szCs w:val="21"/>
                <w14:textFill>
                  <w14:solidFill>
                    <w14:schemeClr w14:val="tx1"/>
                  </w14:solidFill>
                </w14:textFill>
              </w:rPr>
            </w:pPr>
          </w:p>
        </w:tc>
      </w:tr>
      <w:tr w14:paraId="7675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6" w:type="dxa"/>
            <w:vAlign w:val="center"/>
          </w:tcPr>
          <w:p w14:paraId="440CE84B">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p>
        </w:tc>
        <w:tc>
          <w:tcPr>
            <w:tcW w:w="2959" w:type="dxa"/>
            <w:vAlign w:val="center"/>
          </w:tcPr>
          <w:p w14:paraId="0A99DEA6">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主要业绩证明</w:t>
            </w:r>
          </w:p>
        </w:tc>
        <w:tc>
          <w:tcPr>
            <w:tcW w:w="6497" w:type="dxa"/>
            <w:vAlign w:val="center"/>
          </w:tcPr>
          <w:p w14:paraId="08A6ECE3">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，若无可不提供</w:t>
            </w:r>
            <w:r>
              <w:rPr>
                <w:rFonts w:ascii="宋体" w:hAnsi="宋体"/>
                <w:color w:val="000000" w:themeColor="text1"/>
                <w:szCs w:val="21"/>
                <w14:textFill>
                  <w14:solidFill>
                    <w14:schemeClr w14:val="tx1"/>
                  </w14:solidFill>
                </w14:textFill>
              </w:rPr>
              <w:t>。</w:t>
            </w:r>
          </w:p>
        </w:tc>
      </w:tr>
      <w:tr w14:paraId="4954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6" w:type="dxa"/>
            <w:vAlign w:val="center"/>
          </w:tcPr>
          <w:p w14:paraId="60B07B0F">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w:t>
            </w:r>
          </w:p>
        </w:tc>
        <w:tc>
          <w:tcPr>
            <w:tcW w:w="2959" w:type="dxa"/>
            <w:vAlign w:val="center"/>
          </w:tcPr>
          <w:p w14:paraId="73316C99">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技术参数偏离表</w:t>
            </w:r>
          </w:p>
        </w:tc>
        <w:tc>
          <w:tcPr>
            <w:tcW w:w="6497" w:type="dxa"/>
            <w:vAlign w:val="center"/>
          </w:tcPr>
          <w:p w14:paraId="2DE03AF8">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11</w:t>
            </w:r>
          </w:p>
        </w:tc>
      </w:tr>
      <w:tr w14:paraId="15C9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756" w:type="dxa"/>
            <w:vAlign w:val="center"/>
          </w:tcPr>
          <w:p w14:paraId="2A525391">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17</w:t>
            </w:r>
          </w:p>
        </w:tc>
        <w:tc>
          <w:tcPr>
            <w:tcW w:w="2959" w:type="dxa"/>
            <w:vAlign w:val="center"/>
          </w:tcPr>
          <w:p w14:paraId="277FE704">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497" w:type="dxa"/>
            <w:vAlign w:val="center"/>
          </w:tcPr>
          <w:p w14:paraId="16203273">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根据综合评分表</w:t>
            </w:r>
            <w:r>
              <w:rPr>
                <w:rFonts w:ascii="宋体" w:hAnsi="宋体"/>
                <w:color w:val="000000" w:themeColor="text1"/>
                <w:szCs w:val="21"/>
                <w14:textFill>
                  <w14:solidFill>
                    <w14:schemeClr w14:val="tx1"/>
                  </w14:solidFill>
                </w14:textFill>
              </w:rPr>
              <w:t>中的要求</w:t>
            </w:r>
            <w:r>
              <w:rPr>
                <w:rFonts w:hint="eastAsia" w:ascii="宋体" w:hAnsi="宋体"/>
                <w:color w:val="000000" w:themeColor="text1"/>
                <w:szCs w:val="21"/>
                <w14:textFill>
                  <w14:solidFill>
                    <w14:schemeClr w14:val="tx1"/>
                  </w14:solidFill>
                </w14:textFill>
              </w:rPr>
              <w:t>进行</w:t>
            </w:r>
            <w:r>
              <w:rPr>
                <w:rFonts w:ascii="宋体" w:hAnsi="宋体"/>
                <w:color w:val="000000" w:themeColor="text1"/>
                <w:szCs w:val="21"/>
                <w14:textFill>
                  <w14:solidFill>
                    <w14:schemeClr w14:val="tx1"/>
                  </w14:solidFill>
                </w14:textFill>
              </w:rPr>
              <w:t>填写，格式自拟。</w:t>
            </w:r>
          </w:p>
        </w:tc>
      </w:tr>
      <w:tr w14:paraId="6A6F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212" w:type="dxa"/>
            <w:gridSpan w:val="3"/>
            <w:vAlign w:val="center"/>
          </w:tcPr>
          <w:p w14:paraId="205CCB20">
            <w:pPr>
              <w:tabs>
                <w:tab w:val="left" w:pos="459"/>
                <w:tab w:val="left" w:pos="601"/>
              </w:tabs>
              <w:topLinePunct/>
              <w:contextualSpacing/>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注：所有标段均参照以上标准装订资料成册。以每个标段为单位独立装订成册，一份正本、四份副本。如一家投标人参与投标多个标段的，则按照标段分开独立成册，每个标段均应一份正本、四份副本。</w:t>
            </w:r>
          </w:p>
        </w:tc>
      </w:tr>
    </w:tbl>
    <w:p w14:paraId="44B208F3">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以上文件组成“商务技术文件资料”。投标人在“商务技术文件资料”中应对招标文件作实质性响应，该项内容将作为评标重要指标。投标人不按招标文件的要求提供的投标文件，可能会被评标委员会视为未实质性响应，其风险应由投标人自行承担。</w:t>
      </w:r>
    </w:p>
    <w:p w14:paraId="6D83504E">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13.</w:t>
      </w:r>
      <w:r>
        <w:rPr>
          <w:rFonts w:hint="eastAsia"/>
          <w:color w:val="000000" w:themeColor="text1"/>
          <w14:textFill>
            <w14:solidFill>
              <w14:schemeClr w14:val="tx1"/>
            </w14:solidFill>
          </w14:textFill>
        </w:rPr>
        <w:t>2报价文件</w:t>
      </w:r>
    </w:p>
    <w:p w14:paraId="22E6CBCD">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）《产品报价表》，格式见附表</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w:t>
      </w:r>
    </w:p>
    <w:p w14:paraId="752E29F5">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3.3</w:t>
      </w:r>
      <w:r>
        <w:rPr>
          <w:rFonts w:hint="eastAsia"/>
          <w:color w:val="000000" w:themeColor="text1"/>
          <w14:textFill>
            <w14:solidFill>
              <w14:schemeClr w14:val="tx1"/>
            </w14:solidFill>
          </w14:textFill>
        </w:rPr>
        <w:t>产品报价说明</w:t>
      </w:r>
    </w:p>
    <w:p w14:paraId="0D8D44B0">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（1）报价一经涂改，应在涂改处加盖单位公章或者由法定代表人或其授权代表签字或盖章，否则其投标作无效投标处理。</w:t>
      </w:r>
    </w:p>
    <w:p w14:paraId="1B296506">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）报价文件中出现2个(含)以上的报价方案的或出现报价赠送字样（明细出现“0”元，视同赠送），其投标作无效投标处理。</w:t>
      </w:r>
    </w:p>
    <w:p w14:paraId="4124F38B">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）产品报价应包含税费、包装、库运、保险、检验等所有费用，成交价即为采购方在两定机构医疗保障信息平台中的采购价。</w:t>
      </w:r>
    </w:p>
    <w:p w14:paraId="118F417D">
      <w:pPr>
        <w:snapToGrid w:val="0"/>
        <w:spacing w:line="360" w:lineRule="auto"/>
        <w:ind w:firstLine="420" w:firstLineChars="200"/>
        <w:rPr>
          <w:b/>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b/>
          <w:color w:val="000000" w:themeColor="text1"/>
          <w14:textFill>
            <w14:solidFill>
              <w14:schemeClr w14:val="tx1"/>
            </w14:solidFill>
          </w14:textFill>
        </w:rPr>
        <w:t>本次招标设定限价，产品投标单价不得高于医院目录公示的参考单价，投标总价不得高于医院目录公示的预算金额，否则响应标段作无效标处理。</w:t>
      </w:r>
    </w:p>
    <w:p w14:paraId="4BF4E553">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（5）产品报价不得高于绍兴地区其他医院同期同类产品供货价，不能高于该产品省平台平均价。</w:t>
      </w:r>
    </w:p>
    <w:p w14:paraId="301744F0">
      <w:pPr>
        <w:snapToGrid w:val="0"/>
        <w:spacing w:line="360" w:lineRule="auto"/>
        <w:ind w:firstLine="422" w:firstLineChars="200"/>
        <w:rPr>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4.</w:t>
      </w:r>
      <w:r>
        <w:rPr>
          <w:rFonts w:hint="eastAsia"/>
          <w:b/>
          <w:bCs/>
          <w:color w:val="000000" w:themeColor="text1"/>
          <w14:textFill>
            <w14:solidFill>
              <w14:schemeClr w14:val="tx1"/>
            </w14:solidFill>
          </w14:textFill>
        </w:rPr>
        <w:t>投标文件编制说明</w:t>
      </w:r>
    </w:p>
    <w:p w14:paraId="0363508F">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1所有附表均可打印（复印）填写，文字内容与格式不得随意更改，相应后果由投标人自行承担。</w:t>
      </w:r>
    </w:p>
    <w:p w14:paraId="0F054489">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2投标文件统一使用A4纸制作（生产许可证等复印件除外），按照投标人商务技术文件、报价文件的顺序和要求装订成册，标注每册每页页码，并加盖企业公章。投标文件装订整齐严紧且密封，投标文件封面须用硬面抄。</w:t>
      </w:r>
    </w:p>
    <w:p w14:paraId="7608B685">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3投标人所提供的资质证书文件、投标函、投标报价、承诺声明等每页均应加盖投标人公章。</w:t>
      </w:r>
    </w:p>
    <w:p w14:paraId="62120656">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5.</w:t>
      </w:r>
      <w:r>
        <w:rPr>
          <w:rFonts w:hint="eastAsia"/>
          <w:b/>
          <w:bCs/>
          <w:color w:val="000000" w:themeColor="text1"/>
          <w14:textFill>
            <w14:solidFill>
              <w14:schemeClr w14:val="tx1"/>
            </w14:solidFill>
          </w14:textFill>
        </w:rPr>
        <w:t>投标文件的签署和份数</w:t>
      </w:r>
    </w:p>
    <w:p w14:paraId="63B20EEB">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1投标人应按本招标文件规定的格式和顺序编制、装订投标文件，投标文件内容不完整、编排混乱导致投标文件被误读、漏读或者查找不到相关内容的，是投标人的责任。</w:t>
      </w:r>
    </w:p>
    <w:p w14:paraId="1D55D65A">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2投标文件的正本需打印或用不褪色的墨水填写，投标文件正本除营业执照、产品的合格证书（如3C证书等）等招标文件中规定的可提供复印件外均须提供原件。副本为正本的复印件。</w:t>
      </w:r>
    </w:p>
    <w:p w14:paraId="6A6B5EF1">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3投标文件须由投标人在规定位置盖章并由法定代表人或法定代表人的授权委托人签署，投标人应写全称。</w:t>
      </w:r>
    </w:p>
    <w:p w14:paraId="712EACA2">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4投标文件不得涂改，若有修改错漏处，须加盖单位公章或者法定代表人或者投标人代表签字。投标文件因字迹潦草或表达不清所引起的后果由投标人负责。</w:t>
      </w:r>
    </w:p>
    <w:p w14:paraId="0565D245">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5投标文件一式五份，其中正本一份，副本四份。投标文件由“商务技术文件资料”和“报价文件资料”二部分文件组成，应按统一格式填写，分别装订、密封成册。如一家投标人参与投标多个标段的，则按照标段分开独立成册，每个标段均应一份正本、四份副本。</w:t>
      </w:r>
    </w:p>
    <w:p w14:paraId="7DA890EF">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6.</w:t>
      </w:r>
      <w:r>
        <w:rPr>
          <w:rFonts w:hint="eastAsia"/>
          <w:b/>
          <w:bCs/>
          <w:color w:val="000000" w:themeColor="text1"/>
          <w14:textFill>
            <w14:solidFill>
              <w14:schemeClr w14:val="tx1"/>
            </w14:solidFill>
          </w14:textFill>
        </w:rPr>
        <w:t>投标文件的包装、递交、修改和撤回</w:t>
      </w:r>
    </w:p>
    <w:p w14:paraId="087CCF09">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1投标文件的包装</w:t>
      </w:r>
    </w:p>
    <w:p w14:paraId="638616A7">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（1）“商务技术文件资料”、“报价文件资料”应分二部份分别密封封装，并标明项目名称、项目编号、商务技术文件资料或报价文件资料、投标单位名称、及正本或副本字样。</w:t>
      </w:r>
    </w:p>
    <w:p w14:paraId="67ADEE3F">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（2）如果未按上述规定进行密封和标记，招标代理机构对投标文件的误投或提前拆封不负责任。</w:t>
      </w:r>
    </w:p>
    <w:p w14:paraId="5AA05970">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6.2</w:t>
      </w:r>
      <w:r>
        <w:rPr>
          <w:rFonts w:hint="eastAsia"/>
          <w:color w:val="000000" w:themeColor="text1"/>
          <w14:textFill>
            <w14:solidFill>
              <w14:schemeClr w14:val="tx1"/>
            </w14:solidFill>
          </w14:textFill>
        </w:rPr>
        <w:t>投标文件的递交</w:t>
      </w:r>
    </w:p>
    <w:p w14:paraId="0C1A06F4">
      <w:pPr>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在每一份投标文件的封面均要明确注明“正本”或“副本”字样，一旦正本和副本有差异，以正本为准。</w:t>
      </w:r>
    </w:p>
    <w:p w14:paraId="16C4915C">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6.3</w:t>
      </w:r>
      <w:r>
        <w:rPr>
          <w:rFonts w:hint="eastAsia"/>
          <w:color w:val="000000" w:themeColor="text1"/>
          <w14:textFill>
            <w14:solidFill>
              <w14:schemeClr w14:val="tx1"/>
            </w14:solidFill>
          </w14:textFill>
        </w:rPr>
        <w:t>投标文件的修改和撤回</w:t>
      </w:r>
    </w:p>
    <w:p w14:paraId="434BDA38">
      <w:pPr>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文件一经提交即产生法律效力，投标人应承担相应责任。投标人在开标日之前，可以对已提交的投标文件进行修改或撤回，并书面通知招标采购单位，书面通知上必须有法定代表人的签字，投标人盖章。修改后重新递交的投标文件应当按本招标文件的要求盖章和密封。开标后，投标人不得撤回、修改投标文件。</w:t>
      </w:r>
    </w:p>
    <w:p w14:paraId="352F0030">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7.</w:t>
      </w:r>
      <w:r>
        <w:rPr>
          <w:rFonts w:hint="eastAsia"/>
          <w:b/>
          <w:bCs/>
          <w:color w:val="000000" w:themeColor="text1"/>
          <w14:textFill>
            <w14:solidFill>
              <w14:schemeClr w14:val="tx1"/>
            </w14:solidFill>
          </w14:textFill>
        </w:rPr>
        <w:t>投标无效的情形</w:t>
      </w:r>
    </w:p>
    <w:p w14:paraId="4BF7D6EA">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1未按照招标文件规定要求密封封装、签署、盖章的；</w:t>
      </w:r>
    </w:p>
    <w:p w14:paraId="672B7E95">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2不具备招标文件中规定供应商投标资格要求的；</w:t>
      </w:r>
    </w:p>
    <w:p w14:paraId="2BE6BD0C">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3</w:t>
      </w:r>
      <w:r>
        <w:rPr>
          <w:rFonts w:hint="eastAsia"/>
          <w:b/>
          <w:bCs/>
          <w:color w:val="000000" w:themeColor="text1"/>
          <w14:textFill>
            <w14:solidFill>
              <w14:schemeClr w14:val="tx1"/>
            </w14:solidFill>
          </w14:textFill>
        </w:rPr>
        <w:t>报价文件中出现2个(含)以上的报价方案的或出现报价赠送字样（明细出现“0”元，视同赠送）</w:t>
      </w:r>
      <w:r>
        <w:rPr>
          <w:rFonts w:hint="eastAsia"/>
          <w:color w:val="000000" w:themeColor="text1"/>
          <w14:textFill>
            <w14:solidFill>
              <w14:schemeClr w14:val="tx1"/>
            </w14:solidFill>
          </w14:textFill>
        </w:rPr>
        <w:t>；</w:t>
      </w:r>
    </w:p>
    <w:p w14:paraId="34174F9E">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4报价一经涂改，未在涂改处加盖投标单位公章或者未经法定代表人或其授权代表签字或盖章的；</w:t>
      </w:r>
    </w:p>
    <w:p w14:paraId="4DC4C80C">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5投标文件有招标方不能接受的条件；</w:t>
      </w:r>
    </w:p>
    <w:p w14:paraId="67C1AF6F">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6评审时如发现供应商的报价明显高于其市场报价或低于成本价，且无法提供相关证明材料和合理书面说明的；</w:t>
      </w:r>
    </w:p>
    <w:p w14:paraId="2A777AEC">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17.7</w:t>
      </w:r>
      <w:r>
        <w:rPr>
          <w:rFonts w:hint="eastAsia"/>
          <w:color w:val="000000" w:themeColor="text1"/>
          <w14:textFill>
            <w14:solidFill>
              <w14:schemeClr w14:val="tx1"/>
            </w14:solidFill>
          </w14:textFill>
        </w:rPr>
        <w:t>评标委员会认定有重大偏差或实质性不响应招标文件要求的；</w:t>
      </w:r>
    </w:p>
    <w:p w14:paraId="27D9ECC3">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17.8</w:t>
      </w:r>
      <w:r>
        <w:rPr>
          <w:rFonts w:hint="eastAsia"/>
          <w:color w:val="000000" w:themeColor="text1"/>
          <w14:textFill>
            <w14:solidFill>
              <w14:schemeClr w14:val="tx1"/>
            </w14:solidFill>
          </w14:textFill>
        </w:rPr>
        <w:t>其他违反法律、法规的情形；</w:t>
      </w:r>
    </w:p>
    <w:p w14:paraId="408774D3">
      <w:pPr>
        <w:jc w:val="center"/>
        <w:rPr>
          <w:b/>
          <w:bCs/>
          <w:color w:val="000000" w:themeColor="text1"/>
          <w:sz w:val="32"/>
          <w:szCs w:val="32"/>
          <w14:textFill>
            <w14:solidFill>
              <w14:schemeClr w14:val="tx1"/>
            </w14:solidFill>
          </w14:textFill>
        </w:rPr>
      </w:pPr>
      <w:bookmarkStart w:id="6" w:name="_Toc356371439"/>
      <w:bookmarkStart w:id="7" w:name="_Toc359924098"/>
      <w:bookmarkStart w:id="8" w:name="_Toc441068562"/>
      <w:r>
        <w:rPr>
          <w:rFonts w:hint="eastAsia"/>
          <w:b/>
          <w:bCs/>
          <w:color w:val="000000" w:themeColor="text1"/>
          <w:sz w:val="32"/>
          <w:szCs w:val="32"/>
          <w14:textFill>
            <w14:solidFill>
              <w14:schemeClr w14:val="tx1"/>
            </w14:solidFill>
          </w14:textFill>
        </w:rPr>
        <w:t>四、开标</w:t>
      </w:r>
      <w:bookmarkEnd w:id="6"/>
      <w:r>
        <w:rPr>
          <w:rFonts w:hint="eastAsia"/>
          <w:b/>
          <w:bCs/>
          <w:color w:val="000000" w:themeColor="text1"/>
          <w:sz w:val="32"/>
          <w:szCs w:val="32"/>
          <w14:textFill>
            <w14:solidFill>
              <w14:schemeClr w14:val="tx1"/>
            </w14:solidFill>
          </w14:textFill>
        </w:rPr>
        <w:t>和评标</w:t>
      </w:r>
      <w:bookmarkEnd w:id="7"/>
      <w:bookmarkEnd w:id="8"/>
    </w:p>
    <w:p w14:paraId="2C5A9E41">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8.</w:t>
      </w:r>
      <w:r>
        <w:rPr>
          <w:rFonts w:hint="eastAsia" w:ascii="宋体" w:hAnsi="宋体"/>
          <w:b/>
          <w:bCs/>
          <w:color w:val="000000" w:themeColor="text1"/>
          <w:szCs w:val="21"/>
          <w14:textFill>
            <w14:solidFill>
              <w14:schemeClr w14:val="tx1"/>
            </w14:solidFill>
          </w14:textFill>
        </w:rPr>
        <w:t>开标</w:t>
      </w:r>
    </w:p>
    <w:p w14:paraId="1EB63051">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8.1</w:t>
      </w:r>
      <w:r>
        <w:rPr>
          <w:rFonts w:hint="eastAsia" w:ascii="宋体" w:hAnsi="宋体"/>
          <w:color w:val="000000" w:themeColor="text1"/>
          <w:szCs w:val="21"/>
          <w14:textFill>
            <w14:solidFill>
              <w14:schemeClr w14:val="tx1"/>
            </w14:solidFill>
          </w14:textFill>
        </w:rPr>
        <w:t>招标人在规定的日期、时间和地点组织招标会。</w:t>
      </w:r>
    </w:p>
    <w:p w14:paraId="11A00C88">
      <w:pPr>
        <w:snapToGrid w:val="0"/>
        <w:spacing w:line="360" w:lineRule="auto"/>
        <w:ind w:left="42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8.2</w:t>
      </w:r>
      <w:r>
        <w:rPr>
          <w:rFonts w:hint="eastAsia" w:ascii="宋体" w:hAnsi="宋体"/>
          <w:color w:val="000000" w:themeColor="text1"/>
          <w:szCs w:val="21"/>
          <w14:textFill>
            <w14:solidFill>
              <w14:schemeClr w14:val="tx1"/>
            </w14:solidFill>
          </w14:textFill>
        </w:rPr>
        <w:t>招标人按技术文件、商务报价文件的顺序当众检验、拆封，先评技术文件，若技术文件中资格证明文件不具备资格，即终止其参与投标资格，其商务报价文件不予拆封。</w:t>
      </w:r>
    </w:p>
    <w:p w14:paraId="6BCE48B4">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19.</w:t>
      </w:r>
      <w:r>
        <w:rPr>
          <w:rFonts w:hint="eastAsia" w:ascii="宋体" w:hAnsi="宋体"/>
          <w:b/>
          <w:bCs/>
          <w:color w:val="000000" w:themeColor="text1"/>
          <w:szCs w:val="21"/>
          <w14:textFill>
            <w14:solidFill>
              <w14:schemeClr w14:val="tx1"/>
            </w14:solidFill>
          </w14:textFill>
        </w:rPr>
        <w:t>评标委员会</w:t>
      </w:r>
    </w:p>
    <w:p w14:paraId="37D44440">
      <w:pPr>
        <w:snapToGrid w:val="0"/>
        <w:spacing w:line="360" w:lineRule="auto"/>
        <w:ind w:left="42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19.1</w:t>
      </w:r>
      <w:r>
        <w:rPr>
          <w:rFonts w:hint="eastAsia" w:ascii="宋体" w:hAnsi="宋体"/>
          <w:color w:val="000000" w:themeColor="text1"/>
          <w:szCs w:val="21"/>
          <w14:textFill>
            <w14:solidFill>
              <w14:schemeClr w14:val="tx1"/>
            </w14:solidFill>
          </w14:textFill>
        </w:rPr>
        <w:t>采购代理机构和采购人将根据招标采购服务的特点组建评标委员会</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其成员由专业技术等方面专家组成，评标委员会对投标文件进行审查、询问、评估和比较。</w:t>
      </w:r>
    </w:p>
    <w:p w14:paraId="21D0AD87">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19.2</w:t>
      </w:r>
      <w:r>
        <w:rPr>
          <w:rFonts w:hint="eastAsia" w:ascii="宋体" w:hAnsi="宋体"/>
          <w:color w:val="000000" w:themeColor="text1"/>
          <w:szCs w:val="21"/>
          <w14:textFill>
            <w14:solidFill>
              <w14:schemeClr w14:val="tx1"/>
            </w14:solidFill>
          </w14:textFill>
        </w:rPr>
        <w:t>在评标期间</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若有需要投标人应派代表参加询标。</w:t>
      </w:r>
    </w:p>
    <w:p w14:paraId="413595C4">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20.</w:t>
      </w:r>
      <w:r>
        <w:rPr>
          <w:rFonts w:hint="eastAsia" w:ascii="宋体" w:hAnsi="宋体"/>
          <w:b/>
          <w:bCs/>
          <w:color w:val="000000" w:themeColor="text1"/>
          <w:szCs w:val="21"/>
          <w14:textFill>
            <w14:solidFill>
              <w14:schemeClr w14:val="tx1"/>
            </w14:solidFill>
          </w14:textFill>
        </w:rPr>
        <w:t>对投标文件的审查和响应性的确定</w:t>
      </w:r>
    </w:p>
    <w:p w14:paraId="1E0057A5">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0.1</w:t>
      </w:r>
      <w:r>
        <w:rPr>
          <w:rFonts w:hint="eastAsia" w:ascii="宋体" w:hAnsi="宋体"/>
          <w:color w:val="000000" w:themeColor="text1"/>
          <w:szCs w:val="21"/>
          <w14:textFill>
            <w14:solidFill>
              <w14:schemeClr w14:val="tx1"/>
            </w14:solidFill>
          </w14:textFill>
        </w:rPr>
        <w:t>评标委员会将审查投标文件是否真实、完整</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总体编排是否有序</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文件签署是否正确</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有无计算上的错误等。</w:t>
      </w:r>
    </w:p>
    <w:p w14:paraId="4B45E1CF">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0.2</w:t>
      </w:r>
      <w:r>
        <w:rPr>
          <w:rFonts w:hint="eastAsia" w:ascii="宋体" w:hAnsi="宋体"/>
          <w:color w:val="000000" w:themeColor="text1"/>
          <w:szCs w:val="21"/>
          <w14:textFill>
            <w14:solidFill>
              <w14:schemeClr w14:val="tx1"/>
            </w14:solidFill>
          </w14:textFill>
        </w:rPr>
        <w:t>招标人或者招标代理机构对各投标人的资格进行审查，投标人资格条件不符合招标文件要求的投标无效，不再进入符合性审查。</w:t>
      </w:r>
    </w:p>
    <w:p w14:paraId="7024180A">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0.3</w:t>
      </w:r>
      <w:r>
        <w:rPr>
          <w:rFonts w:hint="eastAsia" w:ascii="宋体" w:hAnsi="宋体"/>
          <w:color w:val="000000" w:themeColor="text1"/>
          <w:szCs w:val="21"/>
          <w14:textFill>
            <w14:solidFill>
              <w14:schemeClr w14:val="tx1"/>
            </w14:solidFill>
          </w14:textFill>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06775CB6">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21.</w:t>
      </w:r>
      <w:r>
        <w:rPr>
          <w:rFonts w:hint="eastAsia" w:ascii="宋体" w:hAnsi="宋体"/>
          <w:b/>
          <w:bCs/>
          <w:color w:val="000000" w:themeColor="text1"/>
          <w:szCs w:val="21"/>
          <w14:textFill>
            <w14:solidFill>
              <w14:schemeClr w14:val="tx1"/>
            </w14:solidFill>
          </w14:textFill>
        </w:rPr>
        <w:t>评标</w:t>
      </w:r>
    </w:p>
    <w:p w14:paraId="7C52B45D">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评定原则：根据符合采购需求、质量和服务等要求，综合评分确定中标人。</w:t>
      </w:r>
    </w:p>
    <w:p w14:paraId="2EA8F8FF">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21.2</w:t>
      </w:r>
      <w:r>
        <w:rPr>
          <w:rFonts w:hint="eastAsia" w:ascii="宋体" w:hAnsi="宋体"/>
          <w:color w:val="000000" w:themeColor="text1"/>
          <w:szCs w:val="21"/>
          <w14:textFill>
            <w14:solidFill>
              <w14:schemeClr w14:val="tx1"/>
            </w14:solidFill>
          </w14:textFill>
        </w:rPr>
        <w:t>投标文件的澄清：在评标期间</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14:paraId="16C48939">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具体详见第三部分《评标办法及标准》。</w:t>
      </w:r>
    </w:p>
    <w:p w14:paraId="337358E4">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22.</w:t>
      </w:r>
      <w:r>
        <w:rPr>
          <w:rFonts w:hint="eastAsia" w:ascii="宋体" w:hAnsi="宋体"/>
          <w:b/>
          <w:bCs/>
          <w:color w:val="000000" w:themeColor="text1"/>
          <w:szCs w:val="21"/>
          <w14:textFill>
            <w14:solidFill>
              <w14:schemeClr w14:val="tx1"/>
            </w14:solidFill>
          </w14:textFill>
        </w:rPr>
        <w:t>保密</w:t>
      </w:r>
    </w:p>
    <w:p w14:paraId="761535F3">
      <w:pPr>
        <w:snapToGrid w:val="0"/>
        <w:spacing w:line="360" w:lineRule="auto"/>
        <w:ind w:firstLine="420" w:firstLineChars="200"/>
        <w:rPr>
          <w:rFonts w:ascii="宋体"/>
          <w:color w:val="000000" w:themeColor="text1"/>
          <w:szCs w:val="21"/>
          <w14:textFill>
            <w14:solidFill>
              <w14:schemeClr w14:val="tx1"/>
            </w14:solidFill>
          </w14:textFill>
        </w:rPr>
      </w:pPr>
      <w:bookmarkStart w:id="9" w:name="_Toc356371440"/>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公开开标后直到宣布授予中标人合同为止</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凡属于审查、澄清、评估和比较投标的有关资料且与授予合同有关的信息都不得向任何投标人或与上述评标过程无关的人员透露。</w:t>
      </w:r>
    </w:p>
    <w:p w14:paraId="3C15EF2E">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22.2</w:t>
      </w:r>
      <w:r>
        <w:rPr>
          <w:rFonts w:hint="eastAsia" w:ascii="宋体" w:hAnsi="宋体"/>
          <w:color w:val="000000" w:themeColor="text1"/>
          <w:szCs w:val="21"/>
          <w14:textFill>
            <w14:solidFill>
              <w14:schemeClr w14:val="tx1"/>
            </w14:solidFill>
          </w14:textFill>
        </w:rPr>
        <w:t>投标人对评标、比较或授予合同决定的过程施加影响的企图和行为</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都可能导致其投标被拒绝。</w:t>
      </w:r>
    </w:p>
    <w:p w14:paraId="5EB60C37">
      <w:pPr>
        <w:jc w:val="center"/>
        <w:rPr>
          <w:b/>
          <w:bCs/>
          <w:color w:val="000000" w:themeColor="text1"/>
          <w:sz w:val="32"/>
          <w:szCs w:val="32"/>
          <w14:textFill>
            <w14:solidFill>
              <w14:schemeClr w14:val="tx1"/>
            </w14:solidFill>
          </w14:textFill>
        </w:rPr>
      </w:pPr>
      <w:bookmarkStart w:id="10" w:name="_Toc359924099"/>
      <w:bookmarkStart w:id="11" w:name="_Toc441068563"/>
      <w:r>
        <w:rPr>
          <w:rFonts w:hint="eastAsia"/>
          <w:b/>
          <w:bCs/>
          <w:color w:val="000000" w:themeColor="text1"/>
          <w:sz w:val="32"/>
          <w:szCs w:val="32"/>
          <w14:textFill>
            <w14:solidFill>
              <w14:schemeClr w14:val="tx1"/>
            </w14:solidFill>
          </w14:textFill>
        </w:rPr>
        <w:t>五、授予合同</w:t>
      </w:r>
      <w:bookmarkEnd w:id="9"/>
      <w:bookmarkEnd w:id="10"/>
      <w:bookmarkEnd w:id="11"/>
    </w:p>
    <w:p w14:paraId="4F515CB2">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23.</w:t>
      </w:r>
      <w:r>
        <w:rPr>
          <w:rFonts w:hint="eastAsia" w:ascii="宋体" w:hAnsi="宋体"/>
          <w:b/>
          <w:bCs/>
          <w:color w:val="000000" w:themeColor="text1"/>
          <w:szCs w:val="21"/>
          <w14:textFill>
            <w14:solidFill>
              <w14:schemeClr w14:val="tx1"/>
            </w14:solidFill>
          </w14:textFill>
        </w:rPr>
        <w:t>中标通知和合同授予</w:t>
      </w:r>
    </w:p>
    <w:p w14:paraId="1A07124F">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3.1</w:t>
      </w:r>
      <w:r>
        <w:rPr>
          <w:rFonts w:hint="eastAsia" w:ascii="宋体" w:hAnsi="宋体"/>
          <w:color w:val="000000" w:themeColor="text1"/>
          <w:szCs w:val="21"/>
          <w14:textFill>
            <w14:solidFill>
              <w14:schemeClr w14:val="tx1"/>
            </w14:solidFill>
          </w14:textFill>
        </w:rPr>
        <w:t>中标通知书：评定结果公告结束后，代理机构将以书面形式发出《中标通知书》。《中标通知书》一经发出即发生法律效力。《中标通知书》将作为签订合同的依据。</w:t>
      </w:r>
    </w:p>
    <w:p w14:paraId="625A62CD">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3.2</w:t>
      </w:r>
      <w:r>
        <w:rPr>
          <w:rFonts w:hint="eastAsia" w:ascii="宋体" w:hAnsi="宋体"/>
          <w:color w:val="000000" w:themeColor="text1"/>
          <w:szCs w:val="21"/>
          <w14:textFill>
            <w14:solidFill>
              <w14:schemeClr w14:val="tx1"/>
            </w14:solidFill>
          </w14:textFill>
        </w:rPr>
        <w:t>签订合同：中标人按《中标通知书》指定的时间、地点与甲方直接签订合同。在有合理证据证明供应商在投标过程中承诺的内容不能实质响应的，采购人有权拒签合同。</w:t>
      </w:r>
    </w:p>
    <w:p w14:paraId="52C5ECA4">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3.3</w:t>
      </w:r>
      <w:r>
        <w:rPr>
          <w:rFonts w:hint="eastAsia" w:ascii="宋体" w:hAnsi="宋体"/>
          <w:color w:val="000000" w:themeColor="text1"/>
          <w:szCs w:val="21"/>
          <w14:textFill>
            <w14:solidFill>
              <w14:schemeClr w14:val="tx1"/>
            </w14:solidFill>
          </w14:textFill>
        </w:rPr>
        <w:t>招标文件、澄清文件、投标文件等，均为签订合同的依据。</w:t>
      </w:r>
    </w:p>
    <w:p w14:paraId="70D19D03">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23.4</w:t>
      </w:r>
      <w:r>
        <w:rPr>
          <w:rFonts w:hint="eastAsia" w:ascii="宋体" w:hAnsi="宋体"/>
          <w:color w:val="000000" w:themeColor="text1"/>
          <w:szCs w:val="21"/>
          <w14:textFill>
            <w14:solidFill>
              <w14:schemeClr w14:val="tx1"/>
            </w14:solidFill>
          </w14:textFill>
        </w:rPr>
        <w:t>中标人不遵守投标文件的要约、承诺，擅自修改投标文件的内容或在接到中标通知书规定的时间内，借故拖延、拒签合同者,以投标违约处理，取消其中标资格，并赔偿招标人由此造成的直接经济损失。</w:t>
      </w:r>
    </w:p>
    <w:p w14:paraId="5D43465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23.5</w:t>
      </w:r>
      <w:r>
        <w:rPr>
          <w:rFonts w:hint="eastAsia" w:ascii="宋体" w:hAnsi="宋体"/>
          <w:color w:val="000000" w:themeColor="text1"/>
          <w:szCs w:val="21"/>
          <w14:textFill>
            <w14:solidFill>
              <w14:schemeClr w14:val="tx1"/>
            </w14:solidFill>
          </w14:textFill>
        </w:rPr>
        <w:t>签约后即为招标结束。投标文件一律不退。</w:t>
      </w:r>
    </w:p>
    <w:p w14:paraId="1362F94E">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4.</w:t>
      </w:r>
      <w:r>
        <w:rPr>
          <w:rFonts w:hint="eastAsia" w:ascii="宋体" w:hAnsi="宋体"/>
          <w:b/>
          <w:bCs/>
          <w:color w:val="000000" w:themeColor="text1"/>
          <w:szCs w:val="21"/>
          <w14:textFill>
            <w14:solidFill>
              <w14:schemeClr w14:val="tx1"/>
            </w14:solidFill>
          </w14:textFill>
        </w:rPr>
        <w:t>履约保证金（如有）</w:t>
      </w:r>
    </w:p>
    <w:p w14:paraId="3CCB508F">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中标人需在合同签订前缴纳履约保证金。</w:t>
      </w:r>
    </w:p>
    <w:p w14:paraId="62B9062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24.2</w:t>
      </w:r>
      <w:r>
        <w:rPr>
          <w:rFonts w:hint="eastAsia" w:ascii="宋体" w:hAnsi="宋体"/>
          <w:color w:val="000000" w:themeColor="text1"/>
          <w:szCs w:val="21"/>
          <w14:textFill>
            <w14:solidFill>
              <w14:schemeClr w14:val="tx1"/>
            </w14:solidFill>
          </w14:textFill>
        </w:rPr>
        <w:t>中标人不履行与招标人订立的合同的，履约保证金不予退还，给招标人造成损失的，应当对招标人的损失承担赔偿责任。</w:t>
      </w:r>
    </w:p>
    <w:p w14:paraId="42EF448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24.3</w:t>
      </w:r>
      <w:r>
        <w:rPr>
          <w:rFonts w:hint="eastAsia" w:ascii="宋体" w:hAnsi="宋体"/>
          <w:color w:val="000000" w:themeColor="text1"/>
          <w:szCs w:val="21"/>
          <w14:textFill>
            <w14:solidFill>
              <w14:schemeClr w14:val="tx1"/>
            </w14:solidFill>
          </w14:textFill>
        </w:rPr>
        <w:t>履约保证金（不计息）将在合同终止后15天内退还；有责任赔偿的，按责任赔偿后余额退还；如遇有关联纠纷尚未了结，则顺延。若履约保证金不够责任赔偿的，则补交款项。</w:t>
      </w:r>
      <w:bookmarkStart w:id="12" w:name="_Toc359924100"/>
      <w:bookmarkStart w:id="13" w:name="_Toc356371441"/>
      <w:bookmarkStart w:id="14" w:name="_Toc441068564"/>
    </w:p>
    <w:p w14:paraId="70130A4B">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24.4</w:t>
      </w:r>
      <w:r>
        <w:rPr>
          <w:rFonts w:hint="eastAsia" w:ascii="宋体"/>
          <w:color w:val="000000" w:themeColor="text1"/>
          <w:szCs w:val="21"/>
          <w14:textFill>
            <w14:solidFill>
              <w14:schemeClr w14:val="tx1"/>
            </w14:solidFill>
          </w14:textFill>
        </w:rPr>
        <w:t>用银行支票、汇票、电汇、现金等付款方式直接交纳履约保证金。单位名称：绍兴市中医院 开户银行：中信银行绍兴越城支行 银行账号：</w:t>
      </w:r>
      <w:r>
        <w:rPr>
          <w:rFonts w:ascii="宋体"/>
          <w:color w:val="000000" w:themeColor="text1"/>
          <w:szCs w:val="21"/>
          <w14:textFill>
            <w14:solidFill>
              <w14:schemeClr w14:val="tx1"/>
            </w14:solidFill>
          </w14:textFill>
        </w:rPr>
        <w:t>7334410182600041810</w:t>
      </w:r>
      <w:r>
        <w:rPr>
          <w:rFonts w:hint="eastAsia" w:ascii="宋体"/>
          <w:color w:val="000000" w:themeColor="text1"/>
          <w:szCs w:val="21"/>
          <w14:textFill>
            <w14:solidFill>
              <w14:schemeClr w14:val="tx1"/>
            </w14:solidFill>
          </w14:textFill>
        </w:rPr>
        <w:t>。</w:t>
      </w:r>
    </w:p>
    <w:bookmarkEnd w:id="12"/>
    <w:bookmarkEnd w:id="13"/>
    <w:bookmarkEnd w:id="14"/>
    <w:p w14:paraId="256C58DA">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5.</w:t>
      </w:r>
      <w:r>
        <w:rPr>
          <w:rFonts w:hint="eastAsia" w:ascii="宋体"/>
          <w:b/>
          <w:bCs/>
          <w:color w:val="000000" w:themeColor="text1"/>
          <w:szCs w:val="21"/>
          <w14:textFill>
            <w14:solidFill>
              <w14:schemeClr w14:val="tx1"/>
            </w14:solidFill>
          </w14:textFill>
        </w:rPr>
        <w:t>中标（成交）人须向代理机构按如下标准和规定交纳服务费</w:t>
      </w:r>
    </w:p>
    <w:p w14:paraId="685BCB07">
      <w:pPr>
        <w:snapToGrid w:val="0"/>
        <w:spacing w:line="360" w:lineRule="auto"/>
        <w:ind w:firstLine="420" w:firstLineChars="200"/>
        <w:rPr>
          <w:rFonts w:ascii="宋体" w:hAnsi="宋体"/>
          <w:color w:val="000000" w:themeColor="text1"/>
          <w:szCs w:val="21"/>
          <w14:textFill>
            <w14:solidFill>
              <w14:schemeClr w14:val="tx1"/>
            </w14:solidFill>
          </w14:textFill>
        </w:rPr>
      </w:pPr>
      <w:bookmarkStart w:id="15" w:name="_Hlk120882471"/>
      <w:r>
        <w:rPr>
          <w:rFonts w:ascii="宋体" w:hAnsi="宋体"/>
          <w:color w:val="000000" w:themeColor="text1"/>
          <w:szCs w:val="21"/>
          <w14:textFill>
            <w14:solidFill>
              <w14:schemeClr w14:val="tx1"/>
            </w14:solidFill>
          </w14:textFill>
        </w:rPr>
        <w:t>25.1</w:t>
      </w:r>
      <w:r>
        <w:rPr>
          <w:rFonts w:hint="eastAsia" w:ascii="宋体" w:hAnsi="宋体"/>
          <w:color w:val="000000" w:themeColor="text1"/>
          <w:szCs w:val="21"/>
          <w14:textFill>
            <w14:solidFill>
              <w14:schemeClr w14:val="tx1"/>
            </w14:solidFill>
          </w14:textFill>
        </w:rPr>
        <w:t>代理服务费以项目为单位收取，以中标通知书中确定的中标金额作为服务费的计算基数，按代理协议约定的费率标准*50%计取，代理服务费用低于</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000元的按</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000元收取，超过15000元的按15000元收取（各中标单位按中标金额比例支付代理服务费），具体费率标准如下：</w:t>
      </w:r>
    </w:p>
    <w:p w14:paraId="0359BF68">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成交金额100万元以下的部分，货物类采购费率1.50%，服务类采购费率1.50%；</w:t>
      </w:r>
    </w:p>
    <w:p w14:paraId="2618A26C">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成交金额100万元至500万元的部分，货物类采购费率1.10%，服务类采购费率0.80%；</w:t>
      </w:r>
    </w:p>
    <w:p w14:paraId="7AFF9A5D">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成交金额500万元至1000万元的部分，货物类采购费率0.80%，服务类采购费率0.45%；</w:t>
      </w:r>
    </w:p>
    <w:p w14:paraId="23721807">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成交金额1000万元至5000万元的部分，货物类采购费率0.50%，服务类采购费率0.25%。</w:t>
      </w:r>
    </w:p>
    <w:p w14:paraId="26CA82E8">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25.2</w:t>
      </w:r>
      <w:r>
        <w:rPr>
          <w:rFonts w:hint="eastAsia" w:ascii="宋体" w:hAnsi="宋体"/>
          <w:color w:val="000000" w:themeColor="text1"/>
          <w:szCs w:val="21"/>
          <w14:textFill>
            <w14:solidFill>
              <w14:schemeClr w14:val="tx1"/>
            </w14:solidFill>
          </w14:textFill>
        </w:rPr>
        <w:t>服务费的交纳方式：</w:t>
      </w:r>
    </w:p>
    <w:p w14:paraId="1A182FFB">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用银行支票、汇票、电汇、现金等付款方式直接交纳中标服务费。公司名称：浙江社发项目管理有限公司 开户银行：招商银行凤起支行 银行账号：571911912410201。</w:t>
      </w:r>
    </w:p>
    <w:bookmarkEnd w:id="15"/>
    <w:p w14:paraId="527612F3">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6.</w:t>
      </w:r>
      <w:r>
        <w:rPr>
          <w:rFonts w:hint="eastAsia" w:ascii="宋体" w:hAnsi="宋体"/>
          <w:b/>
          <w:bCs/>
          <w:color w:val="000000" w:themeColor="text1"/>
          <w:szCs w:val="21"/>
          <w14:textFill>
            <w14:solidFill>
              <w14:schemeClr w14:val="tx1"/>
            </w14:solidFill>
          </w14:textFill>
        </w:rPr>
        <w:t>法律责任</w:t>
      </w:r>
    </w:p>
    <w:p w14:paraId="637727B1">
      <w:pPr>
        <w:snapToGrid w:val="0"/>
        <w:spacing w:line="360" w:lineRule="auto"/>
        <w:ind w:left="420"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投标人有下列情形之一的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处以政府采购项目中标金额千分之五以上千分之十以下的罚款</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列入不良行为记录名单</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在一至三年内禁止参加政府采购活动</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并予以公告</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有违法所得的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并处没收违法所得</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情节严重的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由工商行政管理机关吊销营业执照</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构成犯罪的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依法追究刑事责任</w:t>
      </w:r>
      <w:r>
        <w:rPr>
          <w:rFonts w:ascii="宋体" w:hAnsi="宋体"/>
          <w:color w:val="000000" w:themeColor="text1"/>
          <w:szCs w:val="21"/>
          <w14:textFill>
            <w14:solidFill>
              <w14:schemeClr w14:val="tx1"/>
            </w14:solidFill>
          </w14:textFill>
        </w:rPr>
        <w:t>:</w:t>
      </w:r>
    </w:p>
    <w:p w14:paraId="658C9EE3">
      <w:pPr>
        <w:snapToGrid w:val="0"/>
        <w:spacing w:line="360"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（1）提供虚假材料谋取中标的</w:t>
      </w:r>
      <w:r>
        <w:rPr>
          <w:rFonts w:ascii="宋体" w:hAnsi="宋体"/>
          <w:color w:val="000000" w:themeColor="text1"/>
          <w:szCs w:val="21"/>
          <w14:textFill>
            <w14:solidFill>
              <w14:schemeClr w14:val="tx1"/>
            </w14:solidFill>
          </w14:textFill>
        </w:rPr>
        <w:t>;</w:t>
      </w:r>
    </w:p>
    <w:p w14:paraId="72BB53FC">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（2）采取不正当手段诋毁、排挤其他投标人的</w:t>
      </w:r>
      <w:r>
        <w:rPr>
          <w:rFonts w:ascii="宋体" w:hAnsi="宋体"/>
          <w:color w:val="000000" w:themeColor="text1"/>
          <w:szCs w:val="21"/>
          <w14:textFill>
            <w14:solidFill>
              <w14:schemeClr w14:val="tx1"/>
            </w14:solidFill>
          </w14:textFill>
        </w:rPr>
        <w:t>;</w:t>
      </w:r>
    </w:p>
    <w:p w14:paraId="6A94E839">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（3）与采购人、采购代理机构、其他投标人恶意串通的</w:t>
      </w:r>
      <w:r>
        <w:rPr>
          <w:rFonts w:ascii="宋体" w:hAnsi="宋体"/>
          <w:color w:val="000000" w:themeColor="text1"/>
          <w:szCs w:val="21"/>
          <w14:textFill>
            <w14:solidFill>
              <w14:schemeClr w14:val="tx1"/>
            </w14:solidFill>
          </w14:textFill>
        </w:rPr>
        <w:t>;</w:t>
      </w:r>
    </w:p>
    <w:p w14:paraId="297563C0">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（4）向采购人、采购代理机构行贿或者提供其他不正当利益的</w:t>
      </w:r>
      <w:r>
        <w:rPr>
          <w:rFonts w:ascii="宋体" w:hAnsi="宋体"/>
          <w:color w:val="000000" w:themeColor="text1"/>
          <w:szCs w:val="21"/>
          <w14:textFill>
            <w14:solidFill>
              <w14:schemeClr w14:val="tx1"/>
            </w14:solidFill>
          </w14:textFill>
        </w:rPr>
        <w:t>;</w:t>
      </w:r>
    </w:p>
    <w:p w14:paraId="36F7233C">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（5）在招标过程中与采购人进行协商投标、不按照招标文件和中标人的投标文件订立合同</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或者与采购人另行订立背离合同实质性内容的协议的</w:t>
      </w:r>
      <w:r>
        <w:rPr>
          <w:rFonts w:ascii="宋体" w:hAnsi="宋体"/>
          <w:color w:val="000000" w:themeColor="text1"/>
          <w:szCs w:val="21"/>
          <w14:textFill>
            <w14:solidFill>
              <w14:schemeClr w14:val="tx1"/>
            </w14:solidFill>
          </w14:textFill>
        </w:rPr>
        <w:t>;</w:t>
      </w:r>
    </w:p>
    <w:p w14:paraId="59542C74">
      <w:pPr>
        <w:snapToGrid w:val="0"/>
        <w:spacing w:line="360" w:lineRule="auto"/>
        <w:ind w:left="42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（6）拒绝有关部门监督检查或者提供虚假情况的。</w:t>
      </w:r>
    </w:p>
    <w:p w14:paraId="464FEE25">
      <w:pPr>
        <w:snapToGrid w:val="0"/>
        <w:spacing w:line="360" w:lineRule="auto"/>
        <w:rPr>
          <w:rFonts w:ascii="宋体"/>
          <w:color w:val="000000" w:themeColor="text1"/>
          <w:szCs w:val="21"/>
          <w14:textFill>
            <w14:solidFill>
              <w14:schemeClr w14:val="tx1"/>
            </w14:solidFill>
          </w14:textFill>
        </w:rPr>
      </w:pPr>
    </w:p>
    <w:p w14:paraId="7110DB23">
      <w:pPr>
        <w:pStyle w:val="2"/>
        <w:spacing w:line="240" w:lineRule="auto"/>
        <w:rPr>
          <w:color w:val="000000" w:themeColor="text1"/>
          <w14:textFill>
            <w14:solidFill>
              <w14:schemeClr w14:val="tx1"/>
            </w14:solidFill>
          </w14:textFill>
        </w:rPr>
      </w:pPr>
      <w:bookmarkStart w:id="16" w:name="_Toc26829"/>
      <w:r>
        <w:rPr>
          <w:rFonts w:hint="eastAsia"/>
          <w:color w:val="000000" w:themeColor="text1"/>
          <w14:textFill>
            <w14:solidFill>
              <w14:schemeClr w14:val="tx1"/>
            </w14:solidFill>
          </w14:textFill>
        </w:rPr>
        <w:t>第三部分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评标办法</w:t>
      </w:r>
      <w:bookmarkEnd w:id="16"/>
      <w:r>
        <w:rPr>
          <w:rFonts w:hint="eastAsia"/>
          <w:color w:val="000000" w:themeColor="text1"/>
          <w14:textFill>
            <w14:solidFill>
              <w14:schemeClr w14:val="tx1"/>
            </w14:solidFill>
          </w14:textFill>
        </w:rPr>
        <w:t>及标准</w:t>
      </w:r>
    </w:p>
    <w:p w14:paraId="4EAAE3D3">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一、评标方法</w:t>
      </w:r>
    </w:p>
    <w:p w14:paraId="1D905D0E">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本次评标采用综合评分法，评标结果按评审后得分由高到低顺序排列，得分最高者为中标人。得分相同时，按投标价格得分从高到低优先推荐；若投标价格得分也相同，采用当场抽签确定中标候选人。</w:t>
      </w:r>
    </w:p>
    <w:p w14:paraId="5A7B221A">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评分标准</w:t>
      </w:r>
    </w:p>
    <w:p w14:paraId="02D8C2DB">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投标人综合得分=商务技术得分+价格得分。</w:t>
      </w:r>
      <w:r>
        <w:rPr>
          <w:rFonts w:hint="eastAsia" w:ascii="宋体" w:hAnsi="宋体"/>
          <w:color w:val="000000" w:themeColor="text1"/>
          <w:szCs w:val="21"/>
          <w14:textFill>
            <w14:solidFill>
              <w14:schemeClr w14:val="tx1"/>
            </w14:solidFill>
          </w14:textFill>
        </w:rPr>
        <w:t>总分为</w:t>
      </w:r>
      <w:r>
        <w:rPr>
          <w:rFonts w:ascii="宋体" w:hAnsi="宋体"/>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分，商务技术分</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0分，价格分</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0分。评分依下述所列为评标打分依据，分值如下（计算分值时，按其算术平均值保留小数2位）。</w:t>
      </w:r>
    </w:p>
    <w:p w14:paraId="06438A03">
      <w:pPr>
        <w:snapToGrid w:val="0"/>
        <w:spacing w:line="360" w:lineRule="auto"/>
        <w:rPr>
          <w:rFonts w:hint="eastAsia" w:ascii="宋体" w:hAnsi="宋体"/>
          <w:b/>
          <w:bCs/>
          <w:iCs/>
          <w:color w:val="000000" w:themeColor="text1"/>
          <w:szCs w:val="21"/>
          <w14:textFill>
            <w14:solidFill>
              <w14:schemeClr w14:val="tx1"/>
            </w14:solidFill>
          </w14:textFill>
        </w:rPr>
      </w:pPr>
      <w:r>
        <w:rPr>
          <w:rFonts w:ascii="宋体" w:hAnsi="宋体"/>
          <w:b/>
          <w:bCs/>
          <w:iCs/>
          <w:color w:val="000000" w:themeColor="text1"/>
          <w:szCs w:val="21"/>
          <w14:textFill>
            <w14:solidFill>
              <w14:schemeClr w14:val="tx1"/>
            </w14:solidFill>
          </w14:textFill>
        </w:rPr>
        <w:t>2.1</w:t>
      </w:r>
      <w:r>
        <w:rPr>
          <w:rFonts w:hint="eastAsia" w:ascii="宋体" w:hAnsi="宋体"/>
          <w:b/>
          <w:bCs/>
          <w:iCs/>
          <w:color w:val="000000" w:themeColor="text1"/>
          <w:szCs w:val="21"/>
          <w14:textFill>
            <w14:solidFill>
              <w14:schemeClr w14:val="tx1"/>
            </w14:solidFill>
          </w14:textFill>
        </w:rPr>
        <w:t>商务技术分（</w:t>
      </w:r>
      <w:r>
        <w:rPr>
          <w:rFonts w:hint="eastAsia" w:ascii="宋体" w:hAnsi="宋体"/>
          <w:b/>
          <w:bCs/>
          <w:iCs/>
          <w:color w:val="000000" w:themeColor="text1"/>
          <w:szCs w:val="21"/>
          <w:lang w:val="en-US" w:eastAsia="zh-CN"/>
          <w14:textFill>
            <w14:solidFill>
              <w14:schemeClr w14:val="tx1"/>
            </w14:solidFill>
          </w14:textFill>
        </w:rPr>
        <w:t>7</w:t>
      </w:r>
      <w:r>
        <w:rPr>
          <w:rFonts w:hint="eastAsia" w:ascii="宋体" w:hAnsi="宋体"/>
          <w:b/>
          <w:bCs/>
          <w:iCs/>
          <w:color w:val="000000" w:themeColor="text1"/>
          <w:szCs w:val="21"/>
          <w14:textFill>
            <w14:solidFill>
              <w14:schemeClr w14:val="tx1"/>
            </w14:solidFill>
          </w14:textFill>
        </w:rPr>
        <w:t>0分）</w:t>
      </w:r>
    </w:p>
    <w:tbl>
      <w:tblPr>
        <w:tblStyle w:val="26"/>
        <w:tblW w:w="10260"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45"/>
        <w:gridCol w:w="8130"/>
        <w:gridCol w:w="885"/>
      </w:tblGrid>
      <w:tr w14:paraId="7334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45" w:type="dxa"/>
            <w:shd w:val="clear" w:color="auto" w:fill="auto"/>
            <w:vAlign w:val="center"/>
          </w:tcPr>
          <w:p w14:paraId="3EC5B64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评分内容</w:t>
            </w:r>
          </w:p>
        </w:tc>
        <w:tc>
          <w:tcPr>
            <w:tcW w:w="8130" w:type="dxa"/>
            <w:shd w:val="clear" w:color="auto" w:fill="auto"/>
            <w:vAlign w:val="center"/>
          </w:tcPr>
          <w:p w14:paraId="72F0A1D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 分 说 明</w:t>
            </w:r>
          </w:p>
        </w:tc>
        <w:tc>
          <w:tcPr>
            <w:tcW w:w="885" w:type="dxa"/>
            <w:shd w:val="clear" w:color="auto" w:fill="auto"/>
            <w:vAlign w:val="center"/>
          </w:tcPr>
          <w:p w14:paraId="220F627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分值</w:t>
            </w:r>
          </w:p>
        </w:tc>
      </w:tr>
      <w:tr w14:paraId="2A5D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0" w:hRule="atLeast"/>
        </w:trPr>
        <w:tc>
          <w:tcPr>
            <w:tcW w:w="1245" w:type="dxa"/>
            <w:shd w:val="clear" w:color="auto" w:fill="auto"/>
            <w:vAlign w:val="center"/>
          </w:tcPr>
          <w:p w14:paraId="35432DA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技术参数要求</w:t>
            </w:r>
          </w:p>
        </w:tc>
        <w:tc>
          <w:tcPr>
            <w:tcW w:w="8130" w:type="dxa"/>
            <w:shd w:val="clear" w:color="auto" w:fill="auto"/>
            <w:vAlign w:val="center"/>
          </w:tcPr>
          <w:p w14:paraId="31C77D2D">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投标项目性能技术参数偏离表</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满足招标文件要求的得30分，打“★”号的指标为实质性指标不允许出现负偏离，如出现负偏离则作无效投标处理；打“▲”号的指标为主要功能、配置，每有一项偏离的扣4分；未打“▲”号每有一项负偏离扣2分，扣完为止。</w:t>
            </w:r>
          </w:p>
        </w:tc>
        <w:tc>
          <w:tcPr>
            <w:tcW w:w="885" w:type="dxa"/>
            <w:shd w:val="clear" w:color="auto" w:fill="auto"/>
            <w:vAlign w:val="center"/>
          </w:tcPr>
          <w:p w14:paraId="08E1B89D">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30</w:t>
            </w:r>
          </w:p>
        </w:tc>
      </w:tr>
      <w:tr w14:paraId="7872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1245" w:type="dxa"/>
            <w:vMerge w:val="restart"/>
            <w:shd w:val="clear" w:color="auto" w:fill="auto"/>
            <w:vAlign w:val="center"/>
          </w:tcPr>
          <w:p w14:paraId="5044E7AF">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产品质量</w:t>
            </w:r>
          </w:p>
        </w:tc>
        <w:tc>
          <w:tcPr>
            <w:tcW w:w="8130" w:type="dxa"/>
            <w:shd w:val="clear" w:color="auto" w:fill="auto"/>
            <w:vAlign w:val="center"/>
          </w:tcPr>
          <w:p w14:paraId="4B349020">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对所投产品的性能稳定性、准确性和均一性进行评价打分，分值（6，5，4，3，2，1，0）</w:t>
            </w:r>
          </w:p>
        </w:tc>
        <w:tc>
          <w:tcPr>
            <w:tcW w:w="885" w:type="dxa"/>
            <w:vMerge w:val="restart"/>
            <w:shd w:val="clear" w:color="auto" w:fill="auto"/>
            <w:vAlign w:val="center"/>
          </w:tcPr>
          <w:p w14:paraId="440733F3">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22</w:t>
            </w:r>
          </w:p>
        </w:tc>
      </w:tr>
      <w:tr w14:paraId="2BDF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1245" w:type="dxa"/>
            <w:vMerge w:val="continue"/>
            <w:shd w:val="clear" w:color="auto" w:fill="auto"/>
            <w:vAlign w:val="center"/>
          </w:tcPr>
          <w:p w14:paraId="600B4512">
            <w:pPr>
              <w:jc w:val="center"/>
              <w:rPr>
                <w:rFonts w:hint="eastAsia" w:ascii="仿宋" w:hAnsi="仿宋" w:eastAsia="仿宋" w:cs="仿宋"/>
                <w:b w:val="0"/>
                <w:bCs w:val="0"/>
                <w:i w:val="0"/>
                <w:iCs w:val="0"/>
                <w:color w:val="000000"/>
                <w:sz w:val="24"/>
                <w:szCs w:val="24"/>
                <w:u w:val="none"/>
              </w:rPr>
            </w:pPr>
          </w:p>
        </w:tc>
        <w:tc>
          <w:tcPr>
            <w:tcW w:w="8130" w:type="dxa"/>
            <w:shd w:val="clear" w:color="auto" w:fill="auto"/>
            <w:vAlign w:val="center"/>
          </w:tcPr>
          <w:p w14:paraId="0AD2F795">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对所投产品的操作便捷性、临床实用性进行评价打分，分值（6，5，4，3，2，1，0）</w:t>
            </w:r>
          </w:p>
        </w:tc>
        <w:tc>
          <w:tcPr>
            <w:tcW w:w="885" w:type="dxa"/>
            <w:vMerge w:val="continue"/>
            <w:shd w:val="clear" w:color="auto" w:fill="auto"/>
            <w:vAlign w:val="center"/>
          </w:tcPr>
          <w:p w14:paraId="5F9FA8E3">
            <w:pPr>
              <w:jc w:val="center"/>
              <w:rPr>
                <w:rFonts w:hint="eastAsia" w:ascii="仿宋" w:hAnsi="仿宋" w:eastAsia="仿宋" w:cs="仿宋"/>
                <w:b w:val="0"/>
                <w:bCs w:val="0"/>
                <w:i w:val="0"/>
                <w:iCs w:val="0"/>
                <w:color w:val="000000"/>
                <w:sz w:val="24"/>
                <w:szCs w:val="24"/>
                <w:u w:val="none"/>
              </w:rPr>
            </w:pPr>
          </w:p>
        </w:tc>
      </w:tr>
      <w:tr w14:paraId="5659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1245" w:type="dxa"/>
            <w:vMerge w:val="continue"/>
            <w:shd w:val="clear" w:color="auto" w:fill="auto"/>
            <w:vAlign w:val="center"/>
          </w:tcPr>
          <w:p w14:paraId="223FC48C">
            <w:pPr>
              <w:jc w:val="center"/>
              <w:rPr>
                <w:rFonts w:hint="eastAsia" w:ascii="仿宋" w:hAnsi="仿宋" w:eastAsia="仿宋" w:cs="仿宋"/>
                <w:b w:val="0"/>
                <w:bCs w:val="0"/>
                <w:i w:val="0"/>
                <w:iCs w:val="0"/>
                <w:color w:val="000000"/>
                <w:sz w:val="24"/>
                <w:szCs w:val="24"/>
                <w:u w:val="none"/>
              </w:rPr>
            </w:pPr>
          </w:p>
        </w:tc>
        <w:tc>
          <w:tcPr>
            <w:tcW w:w="8130" w:type="dxa"/>
            <w:shd w:val="clear" w:color="auto" w:fill="auto"/>
            <w:vAlign w:val="center"/>
          </w:tcPr>
          <w:p w14:paraId="6B38930A">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对所投产品的线性范围、有效期长短进行评价打分，分值（6，5，4，3，2，1，0）</w:t>
            </w:r>
          </w:p>
        </w:tc>
        <w:tc>
          <w:tcPr>
            <w:tcW w:w="885" w:type="dxa"/>
            <w:vMerge w:val="continue"/>
            <w:shd w:val="clear" w:color="auto" w:fill="auto"/>
            <w:vAlign w:val="center"/>
          </w:tcPr>
          <w:p w14:paraId="5B9B41C3">
            <w:pPr>
              <w:jc w:val="center"/>
              <w:rPr>
                <w:rFonts w:hint="eastAsia" w:ascii="仿宋" w:hAnsi="仿宋" w:eastAsia="仿宋" w:cs="仿宋"/>
                <w:b w:val="0"/>
                <w:bCs w:val="0"/>
                <w:i w:val="0"/>
                <w:iCs w:val="0"/>
                <w:color w:val="000000"/>
                <w:sz w:val="24"/>
                <w:szCs w:val="24"/>
                <w:u w:val="none"/>
              </w:rPr>
            </w:pPr>
          </w:p>
        </w:tc>
      </w:tr>
      <w:tr w14:paraId="1C2A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1245" w:type="dxa"/>
            <w:vMerge w:val="continue"/>
            <w:shd w:val="clear" w:color="auto" w:fill="auto"/>
            <w:vAlign w:val="center"/>
          </w:tcPr>
          <w:p w14:paraId="29437755">
            <w:pPr>
              <w:jc w:val="center"/>
              <w:rPr>
                <w:rFonts w:hint="eastAsia" w:ascii="仿宋" w:hAnsi="仿宋" w:eastAsia="仿宋" w:cs="仿宋"/>
                <w:b w:val="0"/>
                <w:bCs w:val="0"/>
                <w:i w:val="0"/>
                <w:iCs w:val="0"/>
                <w:color w:val="000000"/>
                <w:sz w:val="24"/>
                <w:szCs w:val="24"/>
                <w:u w:val="none"/>
              </w:rPr>
            </w:pPr>
          </w:p>
        </w:tc>
        <w:tc>
          <w:tcPr>
            <w:tcW w:w="8130" w:type="dxa"/>
            <w:shd w:val="clear" w:color="auto" w:fill="auto"/>
            <w:vAlign w:val="center"/>
          </w:tcPr>
          <w:p w14:paraId="09A978D0">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对所投产品在国家室间质量评价中的参加实验室数量多少及成绩进行评价打分，分值（4，3，2，1，0）</w:t>
            </w:r>
          </w:p>
        </w:tc>
        <w:tc>
          <w:tcPr>
            <w:tcW w:w="885" w:type="dxa"/>
            <w:vMerge w:val="continue"/>
            <w:shd w:val="clear" w:color="auto" w:fill="auto"/>
            <w:vAlign w:val="center"/>
          </w:tcPr>
          <w:p w14:paraId="79381DD2">
            <w:pPr>
              <w:jc w:val="center"/>
              <w:rPr>
                <w:rFonts w:hint="eastAsia" w:ascii="仿宋" w:hAnsi="仿宋" w:eastAsia="仿宋" w:cs="仿宋"/>
                <w:b w:val="0"/>
                <w:bCs w:val="0"/>
                <w:i w:val="0"/>
                <w:iCs w:val="0"/>
                <w:color w:val="000000"/>
                <w:sz w:val="24"/>
                <w:szCs w:val="24"/>
                <w:u w:val="none"/>
              </w:rPr>
            </w:pPr>
          </w:p>
        </w:tc>
      </w:tr>
      <w:tr w14:paraId="7EA1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0" w:hRule="atLeast"/>
        </w:trPr>
        <w:tc>
          <w:tcPr>
            <w:tcW w:w="1245" w:type="dxa"/>
            <w:shd w:val="clear" w:color="auto" w:fill="auto"/>
            <w:vAlign w:val="center"/>
          </w:tcPr>
          <w:p w14:paraId="6D63DF5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投标人业绩</w:t>
            </w:r>
          </w:p>
        </w:tc>
        <w:tc>
          <w:tcPr>
            <w:tcW w:w="8130" w:type="dxa"/>
            <w:shd w:val="clear" w:color="auto" w:fill="auto"/>
            <w:vAlign w:val="center"/>
          </w:tcPr>
          <w:p w14:paraId="29968305">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提供2023年1月1日（以签订合同时间为准）至今，提供所投标产品成功销售的案例（以发票或合同复印件为准），每份成功销售案例得1分，最高得3分。未提交材料或提交材料不符合要求的，不得分。</w:t>
            </w:r>
          </w:p>
        </w:tc>
        <w:tc>
          <w:tcPr>
            <w:tcW w:w="885" w:type="dxa"/>
            <w:shd w:val="clear" w:color="auto" w:fill="auto"/>
            <w:vAlign w:val="center"/>
          </w:tcPr>
          <w:p w14:paraId="2DA71B3C">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r>
      <w:tr w14:paraId="5032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0" w:hRule="atLeast"/>
        </w:trPr>
        <w:tc>
          <w:tcPr>
            <w:tcW w:w="1245" w:type="dxa"/>
            <w:shd w:val="clear" w:color="auto" w:fill="auto"/>
            <w:vAlign w:val="center"/>
          </w:tcPr>
          <w:p w14:paraId="726AA364">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配送服务</w:t>
            </w:r>
          </w:p>
        </w:tc>
        <w:tc>
          <w:tcPr>
            <w:tcW w:w="8130" w:type="dxa"/>
            <w:shd w:val="clear" w:color="auto" w:fill="auto"/>
            <w:vAlign w:val="center"/>
          </w:tcPr>
          <w:p w14:paraId="6FADE1E2">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投标人拥有自备(公司内或者旗下)的冷链运输得5分，其他冷链方式(快递、物流合作等其他)得3分，要提供相关证明材料（自备冷链运输的提供冷藏车验收合格证明及行驶证复印件、其他冷链方式的提供冷链运输合同书或自有冷藏箱合格证明复印件），未提供不得分。</w:t>
            </w:r>
          </w:p>
        </w:tc>
        <w:tc>
          <w:tcPr>
            <w:tcW w:w="885" w:type="dxa"/>
            <w:shd w:val="clear" w:color="auto" w:fill="auto"/>
            <w:vAlign w:val="center"/>
          </w:tcPr>
          <w:p w14:paraId="764848D9">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w:t>
            </w:r>
          </w:p>
        </w:tc>
      </w:tr>
      <w:tr w14:paraId="43A9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1245" w:type="dxa"/>
            <w:shd w:val="clear" w:color="auto" w:fill="auto"/>
            <w:vAlign w:val="center"/>
          </w:tcPr>
          <w:p w14:paraId="46EE7936">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售后服务</w:t>
            </w:r>
          </w:p>
        </w:tc>
        <w:tc>
          <w:tcPr>
            <w:tcW w:w="8130" w:type="dxa"/>
            <w:shd w:val="clear" w:color="auto" w:fill="auto"/>
            <w:vAlign w:val="center"/>
          </w:tcPr>
          <w:p w14:paraId="761393C7">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是否拥有技术维护机构和常驻维修工程师，后续技术支持、软硬件升级服务，在出现故障时24小时内到现场，48小时内解决问题，在配送服务、退换服务、试剂效期等方面的承诺。配合医院做好ISO15189的实验室认可工作。分值（8，7，6，5，4，3，2，1，0）分。</w:t>
            </w:r>
          </w:p>
        </w:tc>
        <w:tc>
          <w:tcPr>
            <w:tcW w:w="885" w:type="dxa"/>
            <w:shd w:val="clear" w:color="auto" w:fill="auto"/>
            <w:vAlign w:val="center"/>
          </w:tcPr>
          <w:p w14:paraId="59785ED9">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8</w:t>
            </w:r>
          </w:p>
        </w:tc>
      </w:tr>
      <w:tr w14:paraId="3566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1245" w:type="dxa"/>
            <w:shd w:val="clear" w:color="auto" w:fill="auto"/>
            <w:vAlign w:val="center"/>
          </w:tcPr>
          <w:p w14:paraId="0F2223FF">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其他优惠承诺</w:t>
            </w:r>
          </w:p>
        </w:tc>
        <w:tc>
          <w:tcPr>
            <w:tcW w:w="8130" w:type="dxa"/>
            <w:shd w:val="clear" w:color="auto" w:fill="auto"/>
            <w:vAlign w:val="center"/>
          </w:tcPr>
          <w:p w14:paraId="34C6DD99">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根据投标人提供的有利于医院发展、科室管理及学术建设等承诺打分，分值（2，1.5，1，0.5，0）分。</w:t>
            </w:r>
          </w:p>
        </w:tc>
        <w:tc>
          <w:tcPr>
            <w:tcW w:w="885" w:type="dxa"/>
            <w:shd w:val="clear" w:color="auto" w:fill="auto"/>
            <w:vAlign w:val="center"/>
          </w:tcPr>
          <w:p w14:paraId="4C6D7CBD">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r>
    </w:tbl>
    <w:p w14:paraId="6F628F5E">
      <w:pPr>
        <w:snapToGrid w:val="0"/>
        <w:spacing w:line="360" w:lineRule="auto"/>
        <w:rPr>
          <w:rFonts w:hint="eastAsia" w:ascii="宋体" w:hAnsi="宋体"/>
          <w:b/>
          <w:bCs/>
          <w:iCs/>
          <w:color w:val="000000" w:themeColor="text1"/>
          <w:szCs w:val="21"/>
          <w14:textFill>
            <w14:solidFill>
              <w14:schemeClr w14:val="tx1"/>
            </w14:solidFill>
          </w14:textFill>
        </w:rPr>
      </w:pPr>
    </w:p>
    <w:p w14:paraId="5AE427CD">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备注：所有证书均需在有效期内，否则不得分。</w:t>
      </w:r>
    </w:p>
    <w:p w14:paraId="43F9B027">
      <w:pPr>
        <w:snapToGrid w:val="0"/>
        <w:spacing w:line="360" w:lineRule="auto"/>
        <w:rPr>
          <w:rFonts w:ascii="宋体" w:hAnsi="宋体"/>
          <w:b/>
          <w:bCs/>
          <w:color w:val="000000" w:themeColor="text1"/>
          <w:szCs w:val="21"/>
          <w14:textFill>
            <w14:solidFill>
              <w14:schemeClr w14:val="tx1"/>
            </w14:solidFill>
          </w14:textFill>
        </w:rPr>
      </w:pPr>
    </w:p>
    <w:p w14:paraId="09231EFA">
      <w:pPr>
        <w:snapToGrid w:val="0"/>
        <w:spacing w:line="360" w:lineRule="auto"/>
        <w:rPr>
          <w:rFonts w:ascii="宋体" w:hAns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2</w:t>
      </w:r>
      <w:r>
        <w:rPr>
          <w:rFonts w:ascii="宋体" w:hAnsi="宋体"/>
          <w:b/>
          <w:bCs/>
          <w:color w:val="000000" w:themeColor="text1"/>
          <w:szCs w:val="21"/>
          <w:lang w:val="zh-CN"/>
          <w14:textFill>
            <w14:solidFill>
              <w14:schemeClr w14:val="tx1"/>
            </w14:solidFill>
          </w14:textFill>
        </w:rPr>
        <w:t xml:space="preserve">.2 </w:t>
      </w:r>
      <w:r>
        <w:rPr>
          <w:rFonts w:hint="eastAsia" w:ascii="宋体" w:hAnsi="宋体"/>
          <w:b/>
          <w:bCs/>
          <w:color w:val="000000" w:themeColor="text1"/>
          <w:szCs w:val="21"/>
          <w:lang w:val="zh-CN"/>
          <w14:textFill>
            <w14:solidFill>
              <w14:schemeClr w14:val="tx1"/>
            </w14:solidFill>
          </w14:textFill>
        </w:rPr>
        <w:t>价格分（</w:t>
      </w:r>
      <w:r>
        <w:rPr>
          <w:rFonts w:hint="eastAsia" w:ascii="宋体" w:hAnsi="宋体"/>
          <w:b/>
          <w:bCs/>
          <w:color w:val="000000" w:themeColor="text1"/>
          <w:szCs w:val="21"/>
          <w:lang w:val="en-US" w:eastAsia="zh-CN"/>
          <w14:textFill>
            <w14:solidFill>
              <w14:schemeClr w14:val="tx1"/>
            </w14:solidFill>
          </w14:textFill>
        </w:rPr>
        <w:t>3</w:t>
      </w:r>
      <w:r>
        <w:rPr>
          <w:rFonts w:ascii="宋体" w:hAnsi="宋体"/>
          <w:b/>
          <w:bCs/>
          <w:color w:val="000000" w:themeColor="text1"/>
          <w:szCs w:val="21"/>
          <w14:textFill>
            <w14:solidFill>
              <w14:schemeClr w14:val="tx1"/>
            </w14:solidFill>
          </w14:textFill>
        </w:rPr>
        <w:t>0分</w:t>
      </w:r>
      <w:r>
        <w:rPr>
          <w:rFonts w:hint="eastAsia" w:ascii="宋体" w:hAnsi="宋体"/>
          <w:b/>
          <w:bCs/>
          <w:color w:val="000000" w:themeColor="text1"/>
          <w:szCs w:val="21"/>
          <w:lang w:val="zh-CN"/>
          <w14:textFill>
            <w14:solidFill>
              <w14:schemeClr w14:val="tx1"/>
            </w14:solidFill>
          </w14:textFill>
        </w:rPr>
        <w:t>）：</w:t>
      </w:r>
    </w:p>
    <w:p w14:paraId="1B3D224C">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2.2.1评标基准价：即满足招标文件要求且投标价格最低的投标报价为评标基准价，其价格分为满分。</w:t>
      </w:r>
    </w:p>
    <w:p w14:paraId="7875B7D4">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2.2.2其他投标人的价格分统一按照下列公式计算（保留小数2位）：</w:t>
      </w:r>
    </w:p>
    <w:p w14:paraId="5E8C185B">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投标报价得分=（评标基准价／投标报价）×价格权值×100</w:t>
      </w:r>
    </w:p>
    <w:p w14:paraId="63C95457">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即：投标报价得分=(评标基准价／投标报价)×</w:t>
      </w:r>
      <w:r>
        <w:rPr>
          <w:rFonts w:hint="eastAsia" w:ascii="宋体" w:hAnsi="宋体"/>
          <w:color w:val="000000" w:themeColor="text1"/>
          <w:szCs w:val="21"/>
          <w:lang w:val="en-US" w:eastAsia="zh-CN"/>
          <w14:textFill>
            <w14:solidFill>
              <w14:schemeClr w14:val="tx1"/>
            </w14:solidFill>
          </w14:textFill>
        </w:rPr>
        <w:t>3</w:t>
      </w:r>
      <w:r>
        <w:rPr>
          <w:rFonts w:ascii="宋体" w:hAnsi="宋体"/>
          <w:color w:val="000000" w:themeColor="text1"/>
          <w:szCs w:val="21"/>
          <w:lang w:val="zh-CN"/>
          <w14:textFill>
            <w14:solidFill>
              <w14:schemeClr w14:val="tx1"/>
            </w14:solidFill>
          </w14:textFill>
        </w:rPr>
        <w:t>0</w:t>
      </w:r>
    </w:p>
    <w:p w14:paraId="3BCA2EA6">
      <w:pPr>
        <w:pStyle w:val="2"/>
        <w:spacing w:line="240" w:lineRule="auto"/>
        <w:rPr>
          <w:color w:val="000000" w:themeColor="text1"/>
          <w14:textFill>
            <w14:solidFill>
              <w14:schemeClr w14:val="tx1"/>
            </w14:solidFill>
          </w14:textFill>
        </w:rPr>
      </w:pPr>
      <w:bookmarkStart w:id="17" w:name="_Toc10411"/>
      <w:r>
        <w:rPr>
          <w:rFonts w:hint="eastAsia"/>
          <w:color w:val="000000" w:themeColor="text1"/>
          <w14:textFill>
            <w14:solidFill>
              <w14:schemeClr w14:val="tx1"/>
            </w14:solidFill>
          </w14:textFill>
        </w:rPr>
        <w:t>第四部分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招标项目范围及要求</w:t>
      </w:r>
      <w:bookmarkEnd w:id="17"/>
    </w:p>
    <w:p w14:paraId="4DDE250A">
      <w:pPr>
        <w:pStyle w:val="120"/>
        <w:numPr>
          <w:ilvl w:val="0"/>
          <w:numId w:val="4"/>
        </w:numPr>
        <w:ind w:firstLineChars="0"/>
        <w:jc w:val="left"/>
        <w:rPr>
          <w:rFonts w:hint="eastAsia" w:ascii="宋体" w:hAnsi="宋体" w:cs="宋体"/>
          <w:bCs/>
          <w:color w:val="000000" w:themeColor="text1"/>
          <w:kern w:val="0"/>
          <w:szCs w:val="21"/>
          <w14:textFill>
            <w14:solidFill>
              <w14:schemeClr w14:val="tx1"/>
            </w14:solidFill>
          </w14:textFill>
        </w:rPr>
      </w:pPr>
      <w:r>
        <w:rPr>
          <w:rFonts w:ascii="宋体" w:hAnsi="宋体" w:cs="宋体"/>
          <w:bCs/>
          <w:color w:val="000000" w:themeColor="text1"/>
          <w:kern w:val="0"/>
          <w:szCs w:val="21"/>
          <w14:textFill>
            <w14:solidFill>
              <w14:schemeClr w14:val="tx1"/>
            </w14:solidFill>
          </w14:textFill>
        </w:rPr>
        <w:t>招标项目</w:t>
      </w:r>
      <w:r>
        <w:rPr>
          <w:rFonts w:hint="eastAsia" w:ascii="宋体" w:hAnsi="宋体" w:cs="宋体"/>
          <w:bCs/>
          <w:color w:val="000000" w:themeColor="text1"/>
          <w:kern w:val="0"/>
          <w:szCs w:val="21"/>
          <w14:textFill>
            <w14:solidFill>
              <w14:schemeClr w14:val="tx1"/>
            </w14:solidFill>
          </w14:textFill>
        </w:rPr>
        <w:t>概况：</w:t>
      </w:r>
      <w:bookmarkStart w:id="18" w:name="_Toc29296"/>
    </w:p>
    <w:tbl>
      <w:tblPr>
        <w:tblStyle w:val="26"/>
        <w:tblW w:w="10096"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5"/>
        <w:gridCol w:w="2805"/>
        <w:gridCol w:w="660"/>
        <w:gridCol w:w="930"/>
        <w:gridCol w:w="675"/>
        <w:gridCol w:w="1095"/>
        <w:gridCol w:w="1053"/>
        <w:gridCol w:w="860"/>
        <w:gridCol w:w="1313"/>
      </w:tblGrid>
      <w:tr w14:paraId="1924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05" w:type="dxa"/>
            <w:shd w:val="clear" w:color="auto" w:fill="auto"/>
            <w:vAlign w:val="center"/>
          </w:tcPr>
          <w:p w14:paraId="2A8DFA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标段</w:t>
            </w:r>
          </w:p>
        </w:tc>
        <w:tc>
          <w:tcPr>
            <w:tcW w:w="2805" w:type="dxa"/>
            <w:shd w:val="clear" w:color="auto" w:fill="auto"/>
            <w:vAlign w:val="center"/>
          </w:tcPr>
          <w:p w14:paraId="13CD634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产品名称</w:t>
            </w:r>
          </w:p>
        </w:tc>
        <w:tc>
          <w:tcPr>
            <w:tcW w:w="660" w:type="dxa"/>
            <w:shd w:val="clear" w:color="auto" w:fill="auto"/>
            <w:vAlign w:val="center"/>
          </w:tcPr>
          <w:p w14:paraId="658179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层次</w:t>
            </w:r>
          </w:p>
        </w:tc>
        <w:tc>
          <w:tcPr>
            <w:tcW w:w="930" w:type="dxa"/>
            <w:shd w:val="clear" w:color="auto" w:fill="auto"/>
            <w:vAlign w:val="center"/>
          </w:tcPr>
          <w:p w14:paraId="43DE2F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参考规格型号</w:t>
            </w:r>
          </w:p>
        </w:tc>
        <w:tc>
          <w:tcPr>
            <w:tcW w:w="675" w:type="dxa"/>
            <w:shd w:val="clear" w:color="auto" w:fill="auto"/>
            <w:vAlign w:val="center"/>
          </w:tcPr>
          <w:p w14:paraId="0C274FA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95" w:type="dxa"/>
            <w:shd w:val="clear" w:color="auto" w:fill="auto"/>
            <w:vAlign w:val="center"/>
          </w:tcPr>
          <w:p w14:paraId="5977F2A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参考单价（元）</w:t>
            </w:r>
          </w:p>
        </w:tc>
        <w:tc>
          <w:tcPr>
            <w:tcW w:w="1053" w:type="dxa"/>
            <w:shd w:val="clear" w:color="auto" w:fill="auto"/>
            <w:vAlign w:val="center"/>
          </w:tcPr>
          <w:p w14:paraId="58DB2D1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参考用量</w:t>
            </w:r>
          </w:p>
        </w:tc>
        <w:tc>
          <w:tcPr>
            <w:tcW w:w="860" w:type="dxa"/>
            <w:shd w:val="clear" w:color="auto" w:fill="auto"/>
            <w:vAlign w:val="center"/>
          </w:tcPr>
          <w:p w14:paraId="5D7C77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采购周期（年）</w:t>
            </w:r>
          </w:p>
        </w:tc>
        <w:tc>
          <w:tcPr>
            <w:tcW w:w="1313" w:type="dxa"/>
            <w:shd w:val="clear" w:color="auto" w:fill="auto"/>
            <w:vAlign w:val="center"/>
          </w:tcPr>
          <w:p w14:paraId="4D80B44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预计采购金额（万元）</w:t>
            </w:r>
          </w:p>
        </w:tc>
      </w:tr>
      <w:tr w14:paraId="256E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705" w:type="dxa"/>
            <w:vMerge w:val="restart"/>
            <w:shd w:val="clear" w:color="auto" w:fill="auto"/>
            <w:vAlign w:val="center"/>
          </w:tcPr>
          <w:p w14:paraId="660083C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2805" w:type="dxa"/>
            <w:shd w:val="clear" w:color="auto" w:fill="auto"/>
            <w:vAlign w:val="center"/>
          </w:tcPr>
          <w:p w14:paraId="72FF0A2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7项细胞因子检测试剂</w:t>
            </w:r>
          </w:p>
        </w:tc>
        <w:tc>
          <w:tcPr>
            <w:tcW w:w="660" w:type="dxa"/>
            <w:shd w:val="clear" w:color="auto" w:fill="auto"/>
            <w:vAlign w:val="center"/>
          </w:tcPr>
          <w:p w14:paraId="220ACD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930" w:type="dxa"/>
            <w:shd w:val="clear" w:color="auto" w:fill="auto"/>
            <w:vAlign w:val="center"/>
          </w:tcPr>
          <w:p w14:paraId="5D9790F1">
            <w:pPr>
              <w:jc w:val="center"/>
              <w:rPr>
                <w:rFonts w:hint="eastAsia" w:ascii="宋体" w:hAnsi="宋体" w:eastAsia="宋体" w:cs="宋体"/>
                <w:b w:val="0"/>
                <w:bCs w:val="0"/>
                <w:i w:val="0"/>
                <w:iCs w:val="0"/>
                <w:color w:val="000000"/>
                <w:sz w:val="21"/>
                <w:szCs w:val="21"/>
                <w:u w:val="none"/>
              </w:rPr>
            </w:pPr>
          </w:p>
        </w:tc>
        <w:tc>
          <w:tcPr>
            <w:tcW w:w="675" w:type="dxa"/>
            <w:shd w:val="clear" w:color="auto" w:fill="auto"/>
            <w:vAlign w:val="center"/>
          </w:tcPr>
          <w:p w14:paraId="08C732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T</w:t>
            </w:r>
          </w:p>
        </w:tc>
        <w:tc>
          <w:tcPr>
            <w:tcW w:w="1095" w:type="dxa"/>
            <w:shd w:val="clear" w:color="auto" w:fill="auto"/>
            <w:vAlign w:val="center"/>
          </w:tcPr>
          <w:p w14:paraId="6B70A5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95</w:t>
            </w:r>
          </w:p>
        </w:tc>
        <w:tc>
          <w:tcPr>
            <w:tcW w:w="1053" w:type="dxa"/>
            <w:shd w:val="clear" w:color="auto" w:fill="auto"/>
            <w:vAlign w:val="center"/>
          </w:tcPr>
          <w:p w14:paraId="6C96646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260</w:t>
            </w:r>
          </w:p>
        </w:tc>
        <w:tc>
          <w:tcPr>
            <w:tcW w:w="860" w:type="dxa"/>
            <w:vMerge w:val="restart"/>
            <w:shd w:val="clear" w:color="auto" w:fill="auto"/>
            <w:vAlign w:val="center"/>
          </w:tcPr>
          <w:p w14:paraId="4BB46F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313" w:type="dxa"/>
            <w:vMerge w:val="restart"/>
            <w:shd w:val="clear" w:color="auto" w:fill="auto"/>
            <w:vAlign w:val="center"/>
          </w:tcPr>
          <w:p w14:paraId="1842B6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r>
      <w:tr w14:paraId="507C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705" w:type="dxa"/>
            <w:vMerge w:val="continue"/>
            <w:shd w:val="clear" w:color="auto" w:fill="auto"/>
            <w:vAlign w:val="center"/>
          </w:tcPr>
          <w:p w14:paraId="333C04A2">
            <w:pPr>
              <w:jc w:val="center"/>
              <w:rPr>
                <w:rFonts w:hint="eastAsia" w:ascii="宋体" w:hAnsi="宋体" w:eastAsia="宋体" w:cs="宋体"/>
                <w:b w:val="0"/>
                <w:bCs w:val="0"/>
                <w:i w:val="0"/>
                <w:iCs w:val="0"/>
                <w:color w:val="000000"/>
                <w:sz w:val="21"/>
                <w:szCs w:val="21"/>
                <w:u w:val="none"/>
              </w:rPr>
            </w:pPr>
          </w:p>
        </w:tc>
        <w:tc>
          <w:tcPr>
            <w:tcW w:w="2805" w:type="dxa"/>
            <w:shd w:val="clear" w:color="auto" w:fill="auto"/>
            <w:vAlign w:val="center"/>
          </w:tcPr>
          <w:p w14:paraId="0FEE6E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6项细胞因子检测试剂</w:t>
            </w:r>
          </w:p>
        </w:tc>
        <w:tc>
          <w:tcPr>
            <w:tcW w:w="660" w:type="dxa"/>
            <w:shd w:val="clear" w:color="auto" w:fill="auto"/>
            <w:vAlign w:val="center"/>
          </w:tcPr>
          <w:p w14:paraId="4358BD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930" w:type="dxa"/>
            <w:shd w:val="clear" w:color="auto" w:fill="auto"/>
            <w:vAlign w:val="center"/>
          </w:tcPr>
          <w:p w14:paraId="7766ADDB">
            <w:pPr>
              <w:jc w:val="center"/>
              <w:rPr>
                <w:rFonts w:hint="eastAsia" w:ascii="宋体" w:hAnsi="宋体" w:eastAsia="宋体" w:cs="宋体"/>
                <w:b w:val="0"/>
                <w:bCs w:val="0"/>
                <w:i w:val="0"/>
                <w:iCs w:val="0"/>
                <w:color w:val="000000"/>
                <w:sz w:val="21"/>
                <w:szCs w:val="21"/>
                <w:u w:val="none"/>
              </w:rPr>
            </w:pPr>
          </w:p>
        </w:tc>
        <w:tc>
          <w:tcPr>
            <w:tcW w:w="675" w:type="dxa"/>
            <w:shd w:val="clear" w:color="auto" w:fill="auto"/>
            <w:vAlign w:val="center"/>
          </w:tcPr>
          <w:p w14:paraId="613811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T</w:t>
            </w:r>
          </w:p>
        </w:tc>
        <w:tc>
          <w:tcPr>
            <w:tcW w:w="1095" w:type="dxa"/>
            <w:shd w:val="clear" w:color="auto" w:fill="auto"/>
            <w:vAlign w:val="center"/>
          </w:tcPr>
          <w:p w14:paraId="127F0F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053" w:type="dxa"/>
            <w:shd w:val="clear" w:color="auto" w:fill="auto"/>
            <w:vAlign w:val="center"/>
          </w:tcPr>
          <w:p w14:paraId="66608C9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860" w:type="dxa"/>
            <w:vMerge w:val="continue"/>
            <w:shd w:val="clear" w:color="auto" w:fill="auto"/>
            <w:vAlign w:val="center"/>
          </w:tcPr>
          <w:p w14:paraId="117CA284">
            <w:pPr>
              <w:jc w:val="center"/>
              <w:rPr>
                <w:rFonts w:hint="eastAsia" w:ascii="宋体" w:hAnsi="宋体" w:eastAsia="宋体" w:cs="宋体"/>
                <w:b w:val="0"/>
                <w:bCs w:val="0"/>
                <w:i w:val="0"/>
                <w:iCs w:val="0"/>
                <w:color w:val="000000"/>
                <w:sz w:val="21"/>
                <w:szCs w:val="21"/>
                <w:u w:val="none"/>
              </w:rPr>
            </w:pPr>
          </w:p>
        </w:tc>
        <w:tc>
          <w:tcPr>
            <w:tcW w:w="1313" w:type="dxa"/>
            <w:vMerge w:val="continue"/>
            <w:shd w:val="clear" w:color="auto" w:fill="auto"/>
            <w:vAlign w:val="center"/>
          </w:tcPr>
          <w:p w14:paraId="215E897C">
            <w:pPr>
              <w:jc w:val="center"/>
              <w:rPr>
                <w:rFonts w:hint="eastAsia" w:ascii="宋体" w:hAnsi="宋体" w:eastAsia="宋体" w:cs="宋体"/>
                <w:b w:val="0"/>
                <w:bCs w:val="0"/>
                <w:i w:val="0"/>
                <w:iCs w:val="0"/>
                <w:color w:val="000000"/>
                <w:sz w:val="21"/>
                <w:szCs w:val="21"/>
                <w:u w:val="none"/>
              </w:rPr>
            </w:pPr>
          </w:p>
        </w:tc>
      </w:tr>
      <w:tr w14:paraId="711D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705" w:type="dxa"/>
            <w:vMerge w:val="restart"/>
            <w:shd w:val="clear" w:color="auto" w:fill="auto"/>
            <w:vAlign w:val="center"/>
          </w:tcPr>
          <w:p w14:paraId="39E9FC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2805" w:type="dxa"/>
            <w:shd w:val="clear" w:color="auto" w:fill="auto"/>
            <w:vAlign w:val="center"/>
          </w:tcPr>
          <w:p w14:paraId="1D4BB68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丙型肝炎病毒抗体测定试剂</w:t>
            </w:r>
          </w:p>
        </w:tc>
        <w:tc>
          <w:tcPr>
            <w:tcW w:w="660" w:type="dxa"/>
            <w:shd w:val="clear" w:color="auto" w:fill="auto"/>
            <w:vAlign w:val="center"/>
          </w:tcPr>
          <w:p w14:paraId="3265D79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930" w:type="dxa"/>
            <w:shd w:val="clear" w:color="auto" w:fill="auto"/>
            <w:vAlign w:val="center"/>
          </w:tcPr>
          <w:p w14:paraId="0904AE27">
            <w:pPr>
              <w:jc w:val="center"/>
              <w:rPr>
                <w:rFonts w:hint="eastAsia" w:ascii="宋体" w:hAnsi="宋体" w:eastAsia="宋体" w:cs="宋体"/>
                <w:b w:val="0"/>
                <w:bCs w:val="0"/>
                <w:i w:val="0"/>
                <w:iCs w:val="0"/>
                <w:color w:val="000000"/>
                <w:sz w:val="21"/>
                <w:szCs w:val="21"/>
                <w:u w:val="none"/>
              </w:rPr>
            </w:pPr>
          </w:p>
        </w:tc>
        <w:tc>
          <w:tcPr>
            <w:tcW w:w="675" w:type="dxa"/>
            <w:shd w:val="clear" w:color="auto" w:fill="auto"/>
            <w:vAlign w:val="center"/>
          </w:tcPr>
          <w:p w14:paraId="0D4DD20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T</w:t>
            </w:r>
          </w:p>
        </w:tc>
        <w:tc>
          <w:tcPr>
            <w:tcW w:w="1095" w:type="dxa"/>
            <w:shd w:val="clear" w:color="auto" w:fill="auto"/>
            <w:vAlign w:val="center"/>
          </w:tcPr>
          <w:p w14:paraId="397625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5.7</w:t>
            </w:r>
          </w:p>
        </w:tc>
        <w:tc>
          <w:tcPr>
            <w:tcW w:w="1053" w:type="dxa"/>
            <w:shd w:val="clear" w:color="auto" w:fill="auto"/>
            <w:vAlign w:val="center"/>
          </w:tcPr>
          <w:p w14:paraId="29B013A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50000</w:t>
            </w:r>
          </w:p>
        </w:tc>
        <w:tc>
          <w:tcPr>
            <w:tcW w:w="860" w:type="dxa"/>
            <w:vMerge w:val="restart"/>
            <w:shd w:val="clear" w:color="auto" w:fill="auto"/>
            <w:vAlign w:val="center"/>
          </w:tcPr>
          <w:p w14:paraId="4866A2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313" w:type="dxa"/>
            <w:vMerge w:val="restart"/>
            <w:shd w:val="clear" w:color="auto" w:fill="auto"/>
            <w:vAlign w:val="center"/>
          </w:tcPr>
          <w:p w14:paraId="26CB7F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104</w:t>
            </w:r>
          </w:p>
        </w:tc>
      </w:tr>
      <w:tr w14:paraId="2E5C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705" w:type="dxa"/>
            <w:vMerge w:val="continue"/>
            <w:shd w:val="clear" w:color="auto" w:fill="auto"/>
            <w:vAlign w:val="center"/>
          </w:tcPr>
          <w:p w14:paraId="123C0D41">
            <w:pPr>
              <w:jc w:val="center"/>
              <w:rPr>
                <w:rFonts w:hint="eastAsia" w:ascii="宋体" w:hAnsi="宋体" w:eastAsia="宋体" w:cs="宋体"/>
                <w:b w:val="0"/>
                <w:bCs w:val="0"/>
                <w:i w:val="0"/>
                <w:iCs w:val="0"/>
                <w:color w:val="000000"/>
                <w:sz w:val="21"/>
                <w:szCs w:val="21"/>
                <w:u w:val="none"/>
              </w:rPr>
            </w:pPr>
          </w:p>
        </w:tc>
        <w:tc>
          <w:tcPr>
            <w:tcW w:w="2805" w:type="dxa"/>
            <w:shd w:val="clear" w:color="auto" w:fill="auto"/>
            <w:vAlign w:val="center"/>
          </w:tcPr>
          <w:p w14:paraId="56C078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人类免疫缺陷病毒抗原抗体试剂</w:t>
            </w:r>
          </w:p>
        </w:tc>
        <w:tc>
          <w:tcPr>
            <w:tcW w:w="660" w:type="dxa"/>
            <w:shd w:val="clear" w:color="auto" w:fill="auto"/>
            <w:vAlign w:val="center"/>
          </w:tcPr>
          <w:p w14:paraId="13101F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930" w:type="dxa"/>
            <w:shd w:val="clear" w:color="auto" w:fill="auto"/>
            <w:vAlign w:val="center"/>
          </w:tcPr>
          <w:p w14:paraId="2814EE6C">
            <w:pPr>
              <w:jc w:val="center"/>
              <w:rPr>
                <w:rFonts w:hint="eastAsia" w:ascii="宋体" w:hAnsi="宋体" w:eastAsia="宋体" w:cs="宋体"/>
                <w:b w:val="0"/>
                <w:bCs w:val="0"/>
                <w:i w:val="0"/>
                <w:iCs w:val="0"/>
                <w:color w:val="000000"/>
                <w:sz w:val="21"/>
                <w:szCs w:val="21"/>
                <w:u w:val="none"/>
              </w:rPr>
            </w:pPr>
          </w:p>
        </w:tc>
        <w:tc>
          <w:tcPr>
            <w:tcW w:w="675" w:type="dxa"/>
            <w:shd w:val="clear" w:color="auto" w:fill="auto"/>
            <w:vAlign w:val="center"/>
          </w:tcPr>
          <w:p w14:paraId="3AE559D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T</w:t>
            </w:r>
          </w:p>
        </w:tc>
        <w:tc>
          <w:tcPr>
            <w:tcW w:w="1095" w:type="dxa"/>
            <w:shd w:val="clear" w:color="auto" w:fill="auto"/>
            <w:vAlign w:val="center"/>
          </w:tcPr>
          <w:p w14:paraId="4B0C20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053" w:type="dxa"/>
            <w:shd w:val="clear" w:color="auto" w:fill="auto"/>
            <w:vAlign w:val="center"/>
          </w:tcPr>
          <w:p w14:paraId="6E5380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50000</w:t>
            </w:r>
          </w:p>
        </w:tc>
        <w:tc>
          <w:tcPr>
            <w:tcW w:w="860" w:type="dxa"/>
            <w:vMerge w:val="continue"/>
            <w:shd w:val="clear" w:color="auto" w:fill="auto"/>
            <w:vAlign w:val="center"/>
          </w:tcPr>
          <w:p w14:paraId="76944287">
            <w:pPr>
              <w:jc w:val="center"/>
              <w:rPr>
                <w:rFonts w:hint="eastAsia" w:ascii="宋体" w:hAnsi="宋体" w:eastAsia="宋体" w:cs="宋体"/>
                <w:b w:val="0"/>
                <w:bCs w:val="0"/>
                <w:i w:val="0"/>
                <w:iCs w:val="0"/>
                <w:color w:val="000000"/>
                <w:sz w:val="21"/>
                <w:szCs w:val="21"/>
                <w:u w:val="none"/>
              </w:rPr>
            </w:pPr>
          </w:p>
        </w:tc>
        <w:tc>
          <w:tcPr>
            <w:tcW w:w="1313" w:type="dxa"/>
            <w:vMerge w:val="continue"/>
            <w:shd w:val="clear" w:color="auto" w:fill="auto"/>
            <w:vAlign w:val="center"/>
          </w:tcPr>
          <w:p w14:paraId="1CC1E090">
            <w:pPr>
              <w:jc w:val="center"/>
              <w:rPr>
                <w:rFonts w:hint="eastAsia" w:ascii="宋体" w:hAnsi="宋体" w:eastAsia="宋体" w:cs="宋体"/>
                <w:b w:val="0"/>
                <w:bCs w:val="0"/>
                <w:i w:val="0"/>
                <w:iCs w:val="0"/>
                <w:color w:val="000000"/>
                <w:sz w:val="21"/>
                <w:szCs w:val="21"/>
                <w:u w:val="none"/>
              </w:rPr>
            </w:pPr>
          </w:p>
        </w:tc>
      </w:tr>
      <w:tr w14:paraId="3461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trPr>
        <w:tc>
          <w:tcPr>
            <w:tcW w:w="705" w:type="dxa"/>
            <w:vMerge w:val="continue"/>
            <w:shd w:val="clear" w:color="auto" w:fill="auto"/>
            <w:vAlign w:val="center"/>
          </w:tcPr>
          <w:p w14:paraId="6632BCB9">
            <w:pPr>
              <w:jc w:val="center"/>
              <w:rPr>
                <w:rFonts w:hint="eastAsia" w:ascii="宋体" w:hAnsi="宋体" w:eastAsia="宋体" w:cs="宋体"/>
                <w:b w:val="0"/>
                <w:bCs w:val="0"/>
                <w:i w:val="0"/>
                <w:iCs w:val="0"/>
                <w:color w:val="000000"/>
                <w:sz w:val="21"/>
                <w:szCs w:val="21"/>
                <w:u w:val="none"/>
              </w:rPr>
            </w:pPr>
          </w:p>
        </w:tc>
        <w:tc>
          <w:tcPr>
            <w:tcW w:w="2805" w:type="dxa"/>
            <w:shd w:val="clear" w:color="auto" w:fill="auto"/>
            <w:vAlign w:val="center"/>
          </w:tcPr>
          <w:p w14:paraId="5B5F8B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梅毒螺旋体抗体试剂</w:t>
            </w:r>
          </w:p>
        </w:tc>
        <w:tc>
          <w:tcPr>
            <w:tcW w:w="660" w:type="dxa"/>
            <w:shd w:val="clear" w:color="auto" w:fill="auto"/>
            <w:vAlign w:val="center"/>
          </w:tcPr>
          <w:p w14:paraId="5E216C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930" w:type="dxa"/>
            <w:shd w:val="clear" w:color="auto" w:fill="auto"/>
            <w:vAlign w:val="center"/>
          </w:tcPr>
          <w:p w14:paraId="4DC4D76B">
            <w:pPr>
              <w:jc w:val="center"/>
              <w:rPr>
                <w:rFonts w:hint="eastAsia" w:ascii="宋体" w:hAnsi="宋体" w:eastAsia="宋体" w:cs="宋体"/>
                <w:b w:val="0"/>
                <w:bCs w:val="0"/>
                <w:i w:val="0"/>
                <w:iCs w:val="0"/>
                <w:color w:val="000000"/>
                <w:sz w:val="21"/>
                <w:szCs w:val="21"/>
                <w:u w:val="none"/>
              </w:rPr>
            </w:pPr>
          </w:p>
        </w:tc>
        <w:tc>
          <w:tcPr>
            <w:tcW w:w="675" w:type="dxa"/>
            <w:shd w:val="clear" w:color="auto" w:fill="auto"/>
            <w:vAlign w:val="center"/>
          </w:tcPr>
          <w:p w14:paraId="19FCFC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T</w:t>
            </w:r>
          </w:p>
        </w:tc>
        <w:tc>
          <w:tcPr>
            <w:tcW w:w="1095" w:type="dxa"/>
            <w:shd w:val="clear" w:color="auto" w:fill="auto"/>
            <w:vAlign w:val="center"/>
          </w:tcPr>
          <w:p w14:paraId="33A4A4C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7.1</w:t>
            </w:r>
          </w:p>
        </w:tc>
        <w:tc>
          <w:tcPr>
            <w:tcW w:w="1053" w:type="dxa"/>
            <w:shd w:val="clear" w:color="auto" w:fill="auto"/>
            <w:vAlign w:val="center"/>
          </w:tcPr>
          <w:p w14:paraId="7CF45E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50000</w:t>
            </w:r>
          </w:p>
        </w:tc>
        <w:tc>
          <w:tcPr>
            <w:tcW w:w="860" w:type="dxa"/>
            <w:vMerge w:val="continue"/>
            <w:shd w:val="clear" w:color="auto" w:fill="auto"/>
            <w:vAlign w:val="center"/>
          </w:tcPr>
          <w:p w14:paraId="2C6487E9">
            <w:pPr>
              <w:jc w:val="center"/>
              <w:rPr>
                <w:rFonts w:hint="eastAsia" w:ascii="宋体" w:hAnsi="宋体" w:eastAsia="宋体" w:cs="宋体"/>
                <w:b w:val="0"/>
                <w:bCs w:val="0"/>
                <w:i w:val="0"/>
                <w:iCs w:val="0"/>
                <w:color w:val="000000"/>
                <w:sz w:val="21"/>
                <w:szCs w:val="21"/>
                <w:u w:val="none"/>
              </w:rPr>
            </w:pPr>
          </w:p>
        </w:tc>
        <w:tc>
          <w:tcPr>
            <w:tcW w:w="1313" w:type="dxa"/>
            <w:vMerge w:val="continue"/>
            <w:shd w:val="clear" w:color="auto" w:fill="auto"/>
            <w:vAlign w:val="center"/>
          </w:tcPr>
          <w:p w14:paraId="7468854A">
            <w:pPr>
              <w:jc w:val="center"/>
              <w:rPr>
                <w:rFonts w:hint="eastAsia" w:ascii="宋体" w:hAnsi="宋体" w:eastAsia="宋体" w:cs="宋体"/>
                <w:b w:val="0"/>
                <w:bCs w:val="0"/>
                <w:i w:val="0"/>
                <w:iCs w:val="0"/>
                <w:color w:val="000000"/>
                <w:sz w:val="21"/>
                <w:szCs w:val="21"/>
                <w:u w:val="none"/>
              </w:rPr>
            </w:pPr>
          </w:p>
        </w:tc>
      </w:tr>
      <w:tr w14:paraId="6713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705" w:type="dxa"/>
            <w:vMerge w:val="continue"/>
            <w:shd w:val="clear" w:color="auto" w:fill="auto"/>
            <w:vAlign w:val="center"/>
          </w:tcPr>
          <w:p w14:paraId="124A922B">
            <w:pPr>
              <w:jc w:val="center"/>
              <w:rPr>
                <w:rFonts w:hint="eastAsia" w:ascii="宋体" w:hAnsi="宋体" w:eastAsia="宋体" w:cs="宋体"/>
                <w:b w:val="0"/>
                <w:bCs w:val="0"/>
                <w:i w:val="0"/>
                <w:iCs w:val="0"/>
                <w:color w:val="000000"/>
                <w:sz w:val="21"/>
                <w:szCs w:val="21"/>
                <w:u w:val="none"/>
              </w:rPr>
            </w:pPr>
          </w:p>
        </w:tc>
        <w:tc>
          <w:tcPr>
            <w:tcW w:w="2805" w:type="dxa"/>
            <w:shd w:val="clear" w:color="auto" w:fill="auto"/>
            <w:vAlign w:val="center"/>
          </w:tcPr>
          <w:p w14:paraId="025802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丁型肝炎病毒IgM抗体试剂</w:t>
            </w:r>
          </w:p>
        </w:tc>
        <w:tc>
          <w:tcPr>
            <w:tcW w:w="660" w:type="dxa"/>
            <w:shd w:val="clear" w:color="auto" w:fill="auto"/>
            <w:vAlign w:val="center"/>
          </w:tcPr>
          <w:p w14:paraId="4CB7D4C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930" w:type="dxa"/>
            <w:shd w:val="clear" w:color="auto" w:fill="auto"/>
            <w:vAlign w:val="center"/>
          </w:tcPr>
          <w:p w14:paraId="63DE3A70">
            <w:pPr>
              <w:jc w:val="center"/>
              <w:rPr>
                <w:rFonts w:hint="eastAsia" w:ascii="宋体" w:hAnsi="宋体" w:eastAsia="宋体" w:cs="宋体"/>
                <w:b w:val="0"/>
                <w:bCs w:val="0"/>
                <w:i w:val="0"/>
                <w:iCs w:val="0"/>
                <w:color w:val="000000"/>
                <w:sz w:val="21"/>
                <w:szCs w:val="21"/>
                <w:u w:val="none"/>
              </w:rPr>
            </w:pPr>
          </w:p>
        </w:tc>
        <w:tc>
          <w:tcPr>
            <w:tcW w:w="675" w:type="dxa"/>
            <w:shd w:val="clear" w:color="auto" w:fill="auto"/>
            <w:vAlign w:val="center"/>
          </w:tcPr>
          <w:p w14:paraId="1B0B1B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T</w:t>
            </w:r>
          </w:p>
        </w:tc>
        <w:tc>
          <w:tcPr>
            <w:tcW w:w="1095" w:type="dxa"/>
            <w:shd w:val="clear" w:color="auto" w:fill="auto"/>
            <w:vAlign w:val="center"/>
          </w:tcPr>
          <w:p w14:paraId="1A3AE3B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6.5</w:t>
            </w:r>
          </w:p>
        </w:tc>
        <w:tc>
          <w:tcPr>
            <w:tcW w:w="1053" w:type="dxa"/>
            <w:shd w:val="clear" w:color="auto" w:fill="auto"/>
            <w:vAlign w:val="center"/>
          </w:tcPr>
          <w:p w14:paraId="079D94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1600</w:t>
            </w:r>
          </w:p>
        </w:tc>
        <w:tc>
          <w:tcPr>
            <w:tcW w:w="860" w:type="dxa"/>
            <w:vMerge w:val="continue"/>
            <w:shd w:val="clear" w:color="auto" w:fill="auto"/>
            <w:vAlign w:val="center"/>
          </w:tcPr>
          <w:p w14:paraId="043C18E7">
            <w:pPr>
              <w:jc w:val="center"/>
              <w:rPr>
                <w:rFonts w:hint="eastAsia" w:ascii="宋体" w:hAnsi="宋体" w:eastAsia="宋体" w:cs="宋体"/>
                <w:b w:val="0"/>
                <w:bCs w:val="0"/>
                <w:i w:val="0"/>
                <w:iCs w:val="0"/>
                <w:color w:val="000000"/>
                <w:sz w:val="21"/>
                <w:szCs w:val="21"/>
                <w:u w:val="none"/>
              </w:rPr>
            </w:pPr>
          </w:p>
        </w:tc>
        <w:tc>
          <w:tcPr>
            <w:tcW w:w="1313" w:type="dxa"/>
            <w:vMerge w:val="continue"/>
            <w:shd w:val="clear" w:color="auto" w:fill="auto"/>
            <w:vAlign w:val="center"/>
          </w:tcPr>
          <w:p w14:paraId="13DFD7B1">
            <w:pPr>
              <w:jc w:val="center"/>
              <w:rPr>
                <w:rFonts w:hint="eastAsia" w:ascii="宋体" w:hAnsi="宋体" w:eastAsia="宋体" w:cs="宋体"/>
                <w:b w:val="0"/>
                <w:bCs w:val="0"/>
                <w:i w:val="0"/>
                <w:iCs w:val="0"/>
                <w:color w:val="000000"/>
                <w:sz w:val="21"/>
                <w:szCs w:val="21"/>
                <w:u w:val="none"/>
              </w:rPr>
            </w:pPr>
          </w:p>
        </w:tc>
      </w:tr>
      <w:tr w14:paraId="5C23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705" w:type="dxa"/>
            <w:vMerge w:val="continue"/>
            <w:shd w:val="clear" w:color="auto" w:fill="auto"/>
            <w:vAlign w:val="center"/>
          </w:tcPr>
          <w:p w14:paraId="6A91ED8F">
            <w:pPr>
              <w:jc w:val="center"/>
              <w:rPr>
                <w:rFonts w:hint="eastAsia" w:ascii="宋体" w:hAnsi="宋体" w:eastAsia="宋体" w:cs="宋体"/>
                <w:b w:val="0"/>
                <w:bCs w:val="0"/>
                <w:i w:val="0"/>
                <w:iCs w:val="0"/>
                <w:color w:val="000000"/>
                <w:sz w:val="21"/>
                <w:szCs w:val="21"/>
                <w:u w:val="none"/>
              </w:rPr>
            </w:pPr>
          </w:p>
        </w:tc>
        <w:tc>
          <w:tcPr>
            <w:tcW w:w="2805" w:type="dxa"/>
            <w:shd w:val="clear" w:color="auto" w:fill="auto"/>
            <w:vAlign w:val="center"/>
          </w:tcPr>
          <w:p w14:paraId="03DD2AA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丁型肝炎病毒IgG抗体试剂</w:t>
            </w:r>
          </w:p>
        </w:tc>
        <w:tc>
          <w:tcPr>
            <w:tcW w:w="660" w:type="dxa"/>
            <w:shd w:val="clear" w:color="auto" w:fill="auto"/>
            <w:vAlign w:val="center"/>
          </w:tcPr>
          <w:p w14:paraId="74501D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930" w:type="dxa"/>
            <w:shd w:val="clear" w:color="auto" w:fill="auto"/>
            <w:vAlign w:val="center"/>
          </w:tcPr>
          <w:p w14:paraId="120383F2">
            <w:pPr>
              <w:jc w:val="center"/>
              <w:rPr>
                <w:rFonts w:hint="eastAsia" w:ascii="宋体" w:hAnsi="宋体" w:eastAsia="宋体" w:cs="宋体"/>
                <w:b w:val="0"/>
                <w:bCs w:val="0"/>
                <w:i w:val="0"/>
                <w:iCs w:val="0"/>
                <w:color w:val="000000"/>
                <w:sz w:val="21"/>
                <w:szCs w:val="21"/>
                <w:u w:val="none"/>
              </w:rPr>
            </w:pPr>
          </w:p>
        </w:tc>
        <w:tc>
          <w:tcPr>
            <w:tcW w:w="675" w:type="dxa"/>
            <w:shd w:val="clear" w:color="auto" w:fill="auto"/>
            <w:vAlign w:val="center"/>
          </w:tcPr>
          <w:p w14:paraId="0A1DDA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T</w:t>
            </w:r>
          </w:p>
        </w:tc>
        <w:tc>
          <w:tcPr>
            <w:tcW w:w="1095" w:type="dxa"/>
            <w:shd w:val="clear" w:color="auto" w:fill="auto"/>
            <w:vAlign w:val="center"/>
          </w:tcPr>
          <w:p w14:paraId="3AC6AD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053" w:type="dxa"/>
            <w:shd w:val="clear" w:color="auto" w:fill="auto"/>
            <w:vAlign w:val="center"/>
          </w:tcPr>
          <w:p w14:paraId="687D3DF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1600</w:t>
            </w:r>
          </w:p>
        </w:tc>
        <w:tc>
          <w:tcPr>
            <w:tcW w:w="860" w:type="dxa"/>
            <w:vMerge w:val="continue"/>
            <w:shd w:val="clear" w:color="auto" w:fill="auto"/>
            <w:vAlign w:val="center"/>
          </w:tcPr>
          <w:p w14:paraId="696B6126">
            <w:pPr>
              <w:jc w:val="center"/>
              <w:rPr>
                <w:rFonts w:hint="eastAsia" w:ascii="宋体" w:hAnsi="宋体" w:eastAsia="宋体" w:cs="宋体"/>
                <w:b w:val="0"/>
                <w:bCs w:val="0"/>
                <w:i w:val="0"/>
                <w:iCs w:val="0"/>
                <w:color w:val="000000"/>
                <w:sz w:val="21"/>
                <w:szCs w:val="21"/>
                <w:u w:val="none"/>
              </w:rPr>
            </w:pPr>
          </w:p>
        </w:tc>
        <w:tc>
          <w:tcPr>
            <w:tcW w:w="1313" w:type="dxa"/>
            <w:vMerge w:val="continue"/>
            <w:shd w:val="clear" w:color="auto" w:fill="auto"/>
            <w:vAlign w:val="center"/>
          </w:tcPr>
          <w:p w14:paraId="57527B1B">
            <w:pPr>
              <w:jc w:val="center"/>
              <w:rPr>
                <w:rFonts w:hint="eastAsia" w:ascii="宋体" w:hAnsi="宋体" w:eastAsia="宋体" w:cs="宋体"/>
                <w:b w:val="0"/>
                <w:bCs w:val="0"/>
                <w:i w:val="0"/>
                <w:iCs w:val="0"/>
                <w:color w:val="000000"/>
                <w:sz w:val="21"/>
                <w:szCs w:val="21"/>
                <w:u w:val="none"/>
              </w:rPr>
            </w:pPr>
          </w:p>
        </w:tc>
      </w:tr>
      <w:tr w14:paraId="4FE1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705" w:type="dxa"/>
            <w:vMerge w:val="continue"/>
            <w:shd w:val="clear" w:color="auto" w:fill="auto"/>
            <w:vAlign w:val="center"/>
          </w:tcPr>
          <w:p w14:paraId="7C4261BC">
            <w:pPr>
              <w:jc w:val="center"/>
              <w:rPr>
                <w:rFonts w:hint="eastAsia" w:ascii="宋体" w:hAnsi="宋体" w:eastAsia="宋体" w:cs="宋体"/>
                <w:b w:val="0"/>
                <w:bCs w:val="0"/>
                <w:i w:val="0"/>
                <w:iCs w:val="0"/>
                <w:color w:val="000000"/>
                <w:sz w:val="21"/>
                <w:szCs w:val="21"/>
                <w:u w:val="none"/>
              </w:rPr>
            </w:pPr>
          </w:p>
        </w:tc>
        <w:tc>
          <w:tcPr>
            <w:tcW w:w="2805" w:type="dxa"/>
            <w:shd w:val="clear" w:color="auto" w:fill="auto"/>
            <w:vAlign w:val="center"/>
          </w:tcPr>
          <w:p w14:paraId="6C5A16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甲型肝炎病毒IgM抗体试剂</w:t>
            </w:r>
          </w:p>
        </w:tc>
        <w:tc>
          <w:tcPr>
            <w:tcW w:w="660" w:type="dxa"/>
            <w:shd w:val="clear" w:color="auto" w:fill="auto"/>
            <w:vAlign w:val="center"/>
          </w:tcPr>
          <w:p w14:paraId="0BA0B3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930" w:type="dxa"/>
            <w:shd w:val="clear" w:color="auto" w:fill="auto"/>
            <w:vAlign w:val="center"/>
          </w:tcPr>
          <w:p w14:paraId="5B783357">
            <w:pPr>
              <w:jc w:val="center"/>
              <w:rPr>
                <w:rFonts w:hint="eastAsia" w:ascii="宋体" w:hAnsi="宋体" w:eastAsia="宋体" w:cs="宋体"/>
                <w:b w:val="0"/>
                <w:bCs w:val="0"/>
                <w:i w:val="0"/>
                <w:iCs w:val="0"/>
                <w:color w:val="000000"/>
                <w:sz w:val="21"/>
                <w:szCs w:val="21"/>
                <w:u w:val="none"/>
              </w:rPr>
            </w:pPr>
          </w:p>
        </w:tc>
        <w:tc>
          <w:tcPr>
            <w:tcW w:w="675" w:type="dxa"/>
            <w:shd w:val="clear" w:color="auto" w:fill="auto"/>
            <w:vAlign w:val="center"/>
          </w:tcPr>
          <w:p w14:paraId="2C5DBE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T</w:t>
            </w:r>
          </w:p>
        </w:tc>
        <w:tc>
          <w:tcPr>
            <w:tcW w:w="1095" w:type="dxa"/>
            <w:shd w:val="clear" w:color="auto" w:fill="auto"/>
            <w:vAlign w:val="center"/>
          </w:tcPr>
          <w:p w14:paraId="169E6C3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4.2</w:t>
            </w:r>
          </w:p>
        </w:tc>
        <w:tc>
          <w:tcPr>
            <w:tcW w:w="1053" w:type="dxa"/>
            <w:shd w:val="clear" w:color="auto" w:fill="auto"/>
            <w:vAlign w:val="center"/>
          </w:tcPr>
          <w:p w14:paraId="5282BAB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1600</w:t>
            </w:r>
          </w:p>
        </w:tc>
        <w:tc>
          <w:tcPr>
            <w:tcW w:w="860" w:type="dxa"/>
            <w:vMerge w:val="continue"/>
            <w:shd w:val="clear" w:color="auto" w:fill="auto"/>
            <w:vAlign w:val="center"/>
          </w:tcPr>
          <w:p w14:paraId="1E81E3AD">
            <w:pPr>
              <w:jc w:val="center"/>
              <w:rPr>
                <w:rFonts w:hint="eastAsia" w:ascii="宋体" w:hAnsi="宋体" w:eastAsia="宋体" w:cs="宋体"/>
                <w:b w:val="0"/>
                <w:bCs w:val="0"/>
                <w:i w:val="0"/>
                <w:iCs w:val="0"/>
                <w:color w:val="000000"/>
                <w:sz w:val="21"/>
                <w:szCs w:val="21"/>
                <w:u w:val="none"/>
              </w:rPr>
            </w:pPr>
          </w:p>
        </w:tc>
        <w:tc>
          <w:tcPr>
            <w:tcW w:w="1313" w:type="dxa"/>
            <w:vMerge w:val="continue"/>
            <w:shd w:val="clear" w:color="auto" w:fill="auto"/>
            <w:vAlign w:val="center"/>
          </w:tcPr>
          <w:p w14:paraId="0C9BBDEC">
            <w:pPr>
              <w:jc w:val="center"/>
              <w:rPr>
                <w:rFonts w:hint="eastAsia" w:ascii="宋体" w:hAnsi="宋体" w:eastAsia="宋体" w:cs="宋体"/>
                <w:b w:val="0"/>
                <w:bCs w:val="0"/>
                <w:i w:val="0"/>
                <w:iCs w:val="0"/>
                <w:color w:val="000000"/>
                <w:sz w:val="21"/>
                <w:szCs w:val="21"/>
                <w:u w:val="none"/>
              </w:rPr>
            </w:pPr>
          </w:p>
        </w:tc>
      </w:tr>
      <w:tr w14:paraId="4791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705" w:type="dxa"/>
            <w:vMerge w:val="continue"/>
            <w:shd w:val="clear" w:color="auto" w:fill="auto"/>
            <w:vAlign w:val="center"/>
          </w:tcPr>
          <w:p w14:paraId="72522849">
            <w:pPr>
              <w:jc w:val="center"/>
              <w:rPr>
                <w:rFonts w:hint="eastAsia" w:ascii="宋体" w:hAnsi="宋体" w:eastAsia="宋体" w:cs="宋体"/>
                <w:b w:val="0"/>
                <w:bCs w:val="0"/>
                <w:i w:val="0"/>
                <w:iCs w:val="0"/>
                <w:color w:val="000000"/>
                <w:sz w:val="21"/>
                <w:szCs w:val="21"/>
                <w:u w:val="none"/>
              </w:rPr>
            </w:pPr>
          </w:p>
        </w:tc>
        <w:tc>
          <w:tcPr>
            <w:tcW w:w="2805" w:type="dxa"/>
            <w:shd w:val="clear" w:color="auto" w:fill="auto"/>
            <w:vAlign w:val="center"/>
          </w:tcPr>
          <w:p w14:paraId="4C62F22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戊型肝炎病毒IgM抗体试剂</w:t>
            </w:r>
          </w:p>
        </w:tc>
        <w:tc>
          <w:tcPr>
            <w:tcW w:w="660" w:type="dxa"/>
            <w:shd w:val="clear" w:color="auto" w:fill="auto"/>
            <w:vAlign w:val="center"/>
          </w:tcPr>
          <w:p w14:paraId="6BB2F6D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930" w:type="dxa"/>
            <w:shd w:val="clear" w:color="auto" w:fill="auto"/>
            <w:vAlign w:val="center"/>
          </w:tcPr>
          <w:p w14:paraId="1E30605E">
            <w:pPr>
              <w:jc w:val="center"/>
              <w:rPr>
                <w:rFonts w:hint="eastAsia" w:ascii="宋体" w:hAnsi="宋体" w:eastAsia="宋体" w:cs="宋体"/>
                <w:b w:val="0"/>
                <w:bCs w:val="0"/>
                <w:i w:val="0"/>
                <w:iCs w:val="0"/>
                <w:color w:val="000000"/>
                <w:sz w:val="21"/>
                <w:szCs w:val="21"/>
                <w:u w:val="none"/>
              </w:rPr>
            </w:pPr>
          </w:p>
        </w:tc>
        <w:tc>
          <w:tcPr>
            <w:tcW w:w="675" w:type="dxa"/>
            <w:shd w:val="clear" w:color="auto" w:fill="auto"/>
            <w:vAlign w:val="center"/>
          </w:tcPr>
          <w:p w14:paraId="79AB96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T</w:t>
            </w:r>
          </w:p>
        </w:tc>
        <w:tc>
          <w:tcPr>
            <w:tcW w:w="1095" w:type="dxa"/>
            <w:shd w:val="clear" w:color="auto" w:fill="auto"/>
            <w:vAlign w:val="center"/>
          </w:tcPr>
          <w:p w14:paraId="20A11A4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6.5</w:t>
            </w:r>
          </w:p>
        </w:tc>
        <w:tc>
          <w:tcPr>
            <w:tcW w:w="1053" w:type="dxa"/>
            <w:shd w:val="clear" w:color="auto" w:fill="auto"/>
            <w:vAlign w:val="center"/>
          </w:tcPr>
          <w:p w14:paraId="5E123D0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1600</w:t>
            </w:r>
          </w:p>
        </w:tc>
        <w:tc>
          <w:tcPr>
            <w:tcW w:w="860" w:type="dxa"/>
            <w:vMerge w:val="continue"/>
            <w:shd w:val="clear" w:color="auto" w:fill="auto"/>
            <w:vAlign w:val="center"/>
          </w:tcPr>
          <w:p w14:paraId="019899AE">
            <w:pPr>
              <w:jc w:val="center"/>
              <w:rPr>
                <w:rFonts w:hint="eastAsia" w:ascii="宋体" w:hAnsi="宋体" w:eastAsia="宋体" w:cs="宋体"/>
                <w:b w:val="0"/>
                <w:bCs w:val="0"/>
                <w:i w:val="0"/>
                <w:iCs w:val="0"/>
                <w:color w:val="000000"/>
                <w:sz w:val="21"/>
                <w:szCs w:val="21"/>
                <w:u w:val="none"/>
              </w:rPr>
            </w:pPr>
          </w:p>
        </w:tc>
        <w:tc>
          <w:tcPr>
            <w:tcW w:w="1313" w:type="dxa"/>
            <w:vMerge w:val="continue"/>
            <w:shd w:val="clear" w:color="auto" w:fill="auto"/>
            <w:vAlign w:val="center"/>
          </w:tcPr>
          <w:p w14:paraId="434F67FF">
            <w:pPr>
              <w:jc w:val="center"/>
              <w:rPr>
                <w:rFonts w:hint="eastAsia" w:ascii="宋体" w:hAnsi="宋体" w:eastAsia="宋体" w:cs="宋体"/>
                <w:b w:val="0"/>
                <w:bCs w:val="0"/>
                <w:i w:val="0"/>
                <w:iCs w:val="0"/>
                <w:color w:val="000000"/>
                <w:sz w:val="21"/>
                <w:szCs w:val="21"/>
                <w:u w:val="none"/>
              </w:rPr>
            </w:pPr>
          </w:p>
        </w:tc>
      </w:tr>
      <w:tr w14:paraId="593E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2" w:hRule="atLeast"/>
        </w:trPr>
        <w:tc>
          <w:tcPr>
            <w:tcW w:w="705" w:type="dxa"/>
            <w:vMerge w:val="continue"/>
            <w:shd w:val="clear" w:color="auto" w:fill="auto"/>
            <w:vAlign w:val="center"/>
          </w:tcPr>
          <w:p w14:paraId="5DC015F8">
            <w:pPr>
              <w:jc w:val="center"/>
              <w:rPr>
                <w:rFonts w:hint="eastAsia" w:ascii="宋体" w:hAnsi="宋体" w:eastAsia="宋体" w:cs="宋体"/>
                <w:b w:val="0"/>
                <w:bCs w:val="0"/>
                <w:i w:val="0"/>
                <w:iCs w:val="0"/>
                <w:color w:val="000000"/>
                <w:sz w:val="21"/>
                <w:szCs w:val="21"/>
                <w:u w:val="none"/>
              </w:rPr>
            </w:pPr>
          </w:p>
        </w:tc>
        <w:tc>
          <w:tcPr>
            <w:tcW w:w="2805" w:type="dxa"/>
            <w:shd w:val="clear" w:color="auto" w:fill="auto"/>
            <w:vAlign w:val="center"/>
          </w:tcPr>
          <w:p w14:paraId="1054F15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戊型肝炎病毒IgG抗体试剂</w:t>
            </w:r>
          </w:p>
        </w:tc>
        <w:tc>
          <w:tcPr>
            <w:tcW w:w="660" w:type="dxa"/>
            <w:shd w:val="clear" w:color="auto" w:fill="auto"/>
            <w:vAlign w:val="center"/>
          </w:tcPr>
          <w:p w14:paraId="0B638B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930" w:type="dxa"/>
            <w:shd w:val="clear" w:color="auto" w:fill="auto"/>
            <w:vAlign w:val="center"/>
          </w:tcPr>
          <w:p w14:paraId="3F033EE5">
            <w:pPr>
              <w:jc w:val="center"/>
              <w:rPr>
                <w:rFonts w:hint="eastAsia" w:ascii="宋体" w:hAnsi="宋体" w:eastAsia="宋体" w:cs="宋体"/>
                <w:b w:val="0"/>
                <w:bCs w:val="0"/>
                <w:i w:val="0"/>
                <w:iCs w:val="0"/>
                <w:color w:val="000000"/>
                <w:sz w:val="21"/>
                <w:szCs w:val="21"/>
                <w:u w:val="none"/>
              </w:rPr>
            </w:pPr>
          </w:p>
        </w:tc>
        <w:tc>
          <w:tcPr>
            <w:tcW w:w="675" w:type="dxa"/>
            <w:shd w:val="clear" w:color="auto" w:fill="auto"/>
            <w:vAlign w:val="center"/>
          </w:tcPr>
          <w:p w14:paraId="38C307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T</w:t>
            </w:r>
          </w:p>
        </w:tc>
        <w:tc>
          <w:tcPr>
            <w:tcW w:w="1095" w:type="dxa"/>
            <w:shd w:val="clear" w:color="auto" w:fill="auto"/>
            <w:vAlign w:val="center"/>
          </w:tcPr>
          <w:p w14:paraId="7BC0EC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053" w:type="dxa"/>
            <w:shd w:val="clear" w:color="auto" w:fill="auto"/>
            <w:vAlign w:val="center"/>
          </w:tcPr>
          <w:p w14:paraId="173BEB6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1600</w:t>
            </w:r>
          </w:p>
        </w:tc>
        <w:tc>
          <w:tcPr>
            <w:tcW w:w="860" w:type="dxa"/>
            <w:vMerge w:val="continue"/>
            <w:shd w:val="clear" w:color="auto" w:fill="auto"/>
            <w:vAlign w:val="center"/>
          </w:tcPr>
          <w:p w14:paraId="3E574FA7">
            <w:pPr>
              <w:jc w:val="center"/>
              <w:rPr>
                <w:rFonts w:hint="eastAsia" w:ascii="宋体" w:hAnsi="宋体" w:eastAsia="宋体" w:cs="宋体"/>
                <w:b w:val="0"/>
                <w:bCs w:val="0"/>
                <w:i w:val="0"/>
                <w:iCs w:val="0"/>
                <w:color w:val="000000"/>
                <w:sz w:val="21"/>
                <w:szCs w:val="21"/>
                <w:u w:val="none"/>
              </w:rPr>
            </w:pPr>
          </w:p>
        </w:tc>
        <w:tc>
          <w:tcPr>
            <w:tcW w:w="1313" w:type="dxa"/>
            <w:vMerge w:val="continue"/>
            <w:shd w:val="clear" w:color="auto" w:fill="auto"/>
            <w:vAlign w:val="center"/>
          </w:tcPr>
          <w:p w14:paraId="0C44D657">
            <w:pPr>
              <w:jc w:val="center"/>
              <w:rPr>
                <w:rFonts w:hint="eastAsia" w:ascii="宋体" w:hAnsi="宋体" w:eastAsia="宋体" w:cs="宋体"/>
                <w:b w:val="0"/>
                <w:bCs w:val="0"/>
                <w:i w:val="0"/>
                <w:iCs w:val="0"/>
                <w:color w:val="000000"/>
                <w:sz w:val="21"/>
                <w:szCs w:val="21"/>
                <w:u w:val="none"/>
              </w:rPr>
            </w:pPr>
          </w:p>
        </w:tc>
      </w:tr>
    </w:tbl>
    <w:p w14:paraId="04551243">
      <w:pPr>
        <w:tabs>
          <w:tab w:val="left" w:pos="420"/>
        </w:tabs>
        <w:snapToGrid w:val="0"/>
        <w:spacing w:line="360" w:lineRule="auto"/>
        <w:jc w:val="left"/>
        <w:rPr>
          <w:rFonts w:hint="eastAsia" w:ascii="宋体" w:hAnsi="宋体"/>
          <w:color w:val="000000" w:themeColor="text1"/>
          <w:szCs w:val="21"/>
          <w14:textFill>
            <w14:solidFill>
              <w14:schemeClr w14:val="tx1"/>
            </w14:solidFill>
          </w14:textFill>
        </w:rPr>
      </w:pPr>
    </w:p>
    <w:p w14:paraId="5EC01F20">
      <w:pPr>
        <w:tabs>
          <w:tab w:val="left" w:pos="420"/>
        </w:tabs>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p w14:paraId="00ECF472">
      <w:pPr>
        <w:tabs>
          <w:tab w:val="left" w:pos="420"/>
        </w:tabs>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1.层次中标注进口，指允许进口产品参加申报；</w:t>
      </w:r>
    </w:p>
    <w:p w14:paraId="18FAB0BF">
      <w:pPr>
        <w:tabs>
          <w:tab w:val="left" w:pos="420"/>
        </w:tabs>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2.同一标段内含多个产品时，供应商应能覆盖标段内所有产品，不得缺项；</w:t>
      </w:r>
    </w:p>
    <w:p w14:paraId="451DCCDD">
      <w:pPr>
        <w:tabs>
          <w:tab w:val="left" w:pos="420"/>
        </w:tabs>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3.标段2需提供配套设备。</w:t>
      </w:r>
    </w:p>
    <w:p w14:paraId="709EF2D1">
      <w:pPr>
        <w:tabs>
          <w:tab w:val="left" w:pos="420"/>
        </w:tabs>
        <w:snapToGrid w:val="0"/>
        <w:spacing w:line="360" w:lineRule="auto"/>
        <w:jc w:val="left"/>
        <w:rPr>
          <w:rFonts w:hint="eastAsia" w:ascii="宋体" w:hAnsi="宋体"/>
          <w:color w:val="000000" w:themeColor="text1"/>
          <w:szCs w:val="21"/>
          <w14:textFill>
            <w14:solidFill>
              <w14:schemeClr w14:val="tx1"/>
            </w14:solidFill>
          </w14:textFill>
        </w:rPr>
      </w:pPr>
    </w:p>
    <w:p w14:paraId="37D72AC4">
      <w:pPr>
        <w:pStyle w:val="120"/>
        <w:numPr>
          <w:ilvl w:val="0"/>
          <w:numId w:val="4"/>
        </w:numPr>
        <w:tabs>
          <w:tab w:val="left" w:pos="420"/>
        </w:tabs>
        <w:snapToGrid w:val="0"/>
        <w:spacing w:line="360" w:lineRule="auto"/>
        <w:ind w:firstLineChars="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主要技术参数要求</w:t>
      </w:r>
      <w:r>
        <w:rPr>
          <w:rFonts w:ascii="宋体"/>
          <w:bCs/>
          <w:color w:val="000000" w:themeColor="text1"/>
          <w:szCs w:val="21"/>
          <w14:textFill>
            <w14:solidFill>
              <w14:schemeClr w14:val="tx1"/>
            </w14:solidFill>
          </w14:textFill>
        </w:rPr>
        <w:t xml:space="preserve">： </w:t>
      </w:r>
    </w:p>
    <w:tbl>
      <w:tblPr>
        <w:tblStyle w:val="26"/>
        <w:tblW w:w="9900" w:type="dxa"/>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9150"/>
      </w:tblGrid>
      <w:tr w14:paraId="69E9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9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2F8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标段1 技术参数要求</w:t>
            </w:r>
          </w:p>
        </w:tc>
      </w:tr>
      <w:tr w14:paraId="6A9B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B2E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序号</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523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技术参数要求</w:t>
            </w:r>
          </w:p>
        </w:tc>
      </w:tr>
      <w:tr w14:paraId="365E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D05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8A5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方法学：多重微球流式免疫荧光发光法</w:t>
            </w:r>
          </w:p>
        </w:tc>
      </w:tr>
      <w:tr w14:paraId="77D5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2E7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★2</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B8A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适配本院BECKMAN COULTER  DXFLEX流式细胞仪或提供配套流式细胞仪和细胞因子前处理配件，不单独报价</w:t>
            </w:r>
          </w:p>
        </w:tc>
      </w:tr>
      <w:tr w14:paraId="5F4C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4B9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▲3</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4C1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7项细胞因子检测试剂规格包含：IL-2、IL-4、IL-6、IL-10、IL-17、INF-r、TNF-α</w:t>
            </w:r>
          </w:p>
        </w:tc>
      </w:tr>
      <w:tr w14:paraId="04AEE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648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914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6项细胞因子检测试剂规格包含：IL-2RA、IL-18、IL-22、IL-23、IL-27、IL-33</w:t>
            </w:r>
          </w:p>
        </w:tc>
      </w:tr>
      <w:tr w14:paraId="1C20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033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5</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9EC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试剂盒具备药监局二类注册证</w:t>
            </w:r>
          </w:p>
        </w:tc>
      </w:tr>
      <w:tr w14:paraId="4F9F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4B6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▲6</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0EF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提供配套校准品或质控品。校准品和质控品都具备单独的医疗器械(体外诊断试剂)二类注册证</w:t>
            </w:r>
          </w:p>
        </w:tc>
      </w:tr>
      <w:tr w14:paraId="3B55D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1FF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7</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2A5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试剂盒效期：有效期≥2年，拆封后效期≥30天（提供产品说明书）</w:t>
            </w:r>
          </w:p>
        </w:tc>
      </w:tr>
      <w:tr w14:paraId="7D80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CD4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8</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635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检测原理中具有生物素-链霉亲和素信号放大系统 （提供产品说明书）</w:t>
            </w:r>
          </w:p>
        </w:tc>
      </w:tr>
      <w:tr w14:paraId="7EAD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70E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9</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142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细胞因子联合检测试剂组合的线性：≥10000pg/mL （提供产品说明书）</w:t>
            </w:r>
          </w:p>
        </w:tc>
      </w:tr>
      <w:tr w14:paraId="3F81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63E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3B0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准确性：将2个浓度点的参考品作为样本按照说明书的步骤进行检测，其测量结果相对偏差应当在理论值的±5%范围内 （提供产品说明书）</w:t>
            </w:r>
          </w:p>
        </w:tc>
      </w:tr>
      <w:tr w14:paraId="7B7F6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6EE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★11</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8D5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信息双向接口不另报价；耗材及质控品校准品不另报价；每年至少一次免费仪器校准；提供开机前性能验证试剂及耗材</w:t>
            </w:r>
          </w:p>
        </w:tc>
      </w:tr>
      <w:tr w14:paraId="4723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9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BF0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标段2 技术参数要求</w:t>
            </w:r>
          </w:p>
        </w:tc>
      </w:tr>
      <w:tr w14:paraId="7F573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F48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序号</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D9E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技术参数要求</w:t>
            </w:r>
          </w:p>
        </w:tc>
      </w:tr>
      <w:tr w14:paraId="777B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698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FA0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反应原理：吖啶酯化学发光反应（提供证明材料）</w:t>
            </w:r>
          </w:p>
        </w:tc>
      </w:tr>
      <w:tr w14:paraId="76990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ED7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▲2</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24B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单模块检测速度≥200T/小时,人类免疫缺陷病毒抗原抗体、丙型肝炎病毒抗体、梅毒螺旋体抗体首个样本上机≤30分钟出具检测结果</w:t>
            </w:r>
          </w:p>
        </w:tc>
      </w:tr>
      <w:tr w14:paraId="2F2B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F81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3</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193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样本检测位≥150个，采用大容量托盘装载样本，以实现大量样本的单次上样，并可实现连续不间断加样（以产品说明书为准）</w:t>
            </w:r>
          </w:p>
        </w:tc>
      </w:tr>
      <w:tr w14:paraId="4B05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B6B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A7E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采用一次性吸样头和反应杯</w:t>
            </w:r>
          </w:p>
        </w:tc>
      </w:tr>
      <w:tr w14:paraId="30C1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EBF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5</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9005">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吸头、反应杯等均支持在线添加，备用试剂可自动切换，随时补充，检测不间断</w:t>
            </w:r>
          </w:p>
        </w:tc>
      </w:tr>
      <w:tr w14:paraId="06739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64B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▲6</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6F3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所有检测项目可在同一台仪器上检测（以产品注册证为准）</w:t>
            </w:r>
          </w:p>
        </w:tc>
      </w:tr>
      <w:tr w14:paraId="03D02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3C3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7</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1E1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为满足使用需求，后续可拓展同品牌HBsAg、HBsAb、HBeAg、HBeAb、HBcAb、HBV PreS1项目（以产品注册证为准）</w:t>
            </w:r>
          </w:p>
        </w:tc>
      </w:tr>
      <w:tr w14:paraId="40A3C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99F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8</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AA5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人类免疫缺陷病毒抗原抗体、丙型肝炎病毒抗体、梅毒螺旋体抗体三项均采用两步法检测（以产品注册证或说明书为准）</w:t>
            </w:r>
          </w:p>
        </w:tc>
      </w:tr>
      <w:tr w14:paraId="368E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248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▲9</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F8A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丙肝病毒抗体采用夹心法检测，且BBI 基因型血清盘，1-6 型 HCV基因型检出率100%（提供证明材料）</w:t>
            </w:r>
          </w:p>
        </w:tc>
      </w:tr>
      <w:tr w14:paraId="5D0A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D36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5BA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人类免疫缺陷病毒抗原抗体检测试剂需为四代试剂，同时检测抗原抗体（以说明书为准）</w:t>
            </w:r>
          </w:p>
        </w:tc>
      </w:tr>
      <w:tr w14:paraId="46E2F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FF2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11</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31B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试剂有大小包装不同规格可以选择</w:t>
            </w:r>
          </w:p>
        </w:tc>
      </w:tr>
      <w:tr w14:paraId="6630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CB1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★12</w:t>
            </w:r>
          </w:p>
        </w:tc>
        <w:tc>
          <w:tcPr>
            <w:tcW w:w="9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9B7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（1）室间质评：具备国家或省室间质评独立分组，提供证明材料</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（2）信息双向接口不另报价；耗材及质控品校准品不另报价；每年至少一次免费仪器校准；提供开机前性能验证试剂及耗材。</w:t>
            </w:r>
          </w:p>
        </w:tc>
      </w:tr>
    </w:tbl>
    <w:p w14:paraId="401EB333">
      <w:pPr>
        <w:pStyle w:val="120"/>
        <w:widowControl w:val="0"/>
        <w:numPr>
          <w:ilvl w:val="0"/>
          <w:numId w:val="0"/>
        </w:numPr>
        <w:tabs>
          <w:tab w:val="left" w:pos="420"/>
        </w:tabs>
        <w:snapToGrid w:val="0"/>
        <w:spacing w:line="360" w:lineRule="auto"/>
        <w:jc w:val="both"/>
        <w:rPr>
          <w:rFonts w:ascii="宋体"/>
          <w:bCs/>
          <w:color w:val="000000" w:themeColor="text1"/>
          <w:szCs w:val="21"/>
          <w14:textFill>
            <w14:solidFill>
              <w14:schemeClr w14:val="tx1"/>
            </w14:solidFill>
          </w14:textFill>
        </w:rPr>
      </w:pPr>
    </w:p>
    <w:p w14:paraId="2AE1A122">
      <w:pPr>
        <w:tabs>
          <w:tab w:val="left" w:pos="420"/>
        </w:tabs>
        <w:snapToGrid w:val="0"/>
        <w:spacing w:line="360" w:lineRule="auto"/>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三、服务要求：</w:t>
      </w:r>
    </w:p>
    <w:p w14:paraId="5FE401B7">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1．产品要求 </w:t>
      </w:r>
    </w:p>
    <w:p w14:paraId="013F04E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14:paraId="3C609A6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（2）产品包装应按规定载明名称、批号、型号、规格、产地、有效期。 </w:t>
      </w:r>
    </w:p>
    <w:p w14:paraId="7DBDCF54">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（3）投标产品及其包装必须与我院检验仪器相匹配。 </w:t>
      </w:r>
    </w:p>
    <w:p w14:paraId="4267C05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（4）进口产品的包装须具有符合国家规定的中文标识。 </w:t>
      </w:r>
    </w:p>
    <w:p w14:paraId="1B2899C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不符合上述要求的，招标人有权拒绝其产品，并有权随时终止合同。 </w:t>
      </w:r>
    </w:p>
    <w:p w14:paraId="4FCA2B80">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2．投标人接到院方电话通知市内三个工作日，市外五个工作日内必须送货上门，紧急送货要求3小时内送达，如需冷藏冷冻运输的试剂必须按规定进行冷链配送，并配合医院做好温度记录。 </w:t>
      </w:r>
    </w:p>
    <w:p w14:paraId="73121530">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3．投标人对招标方不明原因（非院方及患者原因或产品质量问题）引起的医疗投诉、纠纷，能协助招标方做好患者的协调工作，并承担处理费用。</w:t>
      </w:r>
    </w:p>
    <w:p w14:paraId="475CD65A">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4．合同期内，若企业名称变更，中标人应以书面的形式说明原因并协助医院做好产品的延续工作；若由于代理权限的转移或者公司注销等原因，招标方有权重新确定新供货单位。 </w:t>
      </w:r>
    </w:p>
    <w:p w14:paraId="5707D77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14:paraId="26109FC2">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6．供货商要配合医院做好物资采购流程（SPD网上采购、SPD云平台维护、图特网上采购、图特云平台维护、两定机构医疗保障信息平台订单响应等）。</w:t>
      </w:r>
    </w:p>
    <w:p w14:paraId="3448D511">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7．试剂配套的相关仪器，供货商必须做好免费定期仪器维修保养、校正工作，并出具第三方的校正报告。</w:t>
      </w:r>
    </w:p>
    <w:p w14:paraId="75B87B8E">
      <w:pPr>
        <w:pStyle w:val="2"/>
        <w:spacing w:line="240" w:lineRule="auto"/>
        <w:ind w:firstLine="2209" w:firstLineChars="5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第五部分 合同的主要条款</w:t>
      </w:r>
      <w:bookmarkEnd w:id="18"/>
    </w:p>
    <w:p w14:paraId="70E24971">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一、合同范围</w:t>
      </w:r>
    </w:p>
    <w:p w14:paraId="1C80A706">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合同范围应与招标文件、中标通知书相一致。</w:t>
      </w:r>
    </w:p>
    <w:p w14:paraId="794DD213">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二、合同价款的确定</w:t>
      </w:r>
    </w:p>
    <w:p w14:paraId="4B2A86F6">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在协议中所执行的价格必须与中标价格一致，在协议执行期内不得随意变更。</w:t>
      </w:r>
    </w:p>
    <w:p w14:paraId="563C96CD">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三、合同签订及合同期限</w:t>
      </w:r>
    </w:p>
    <w:p w14:paraId="37D03B74">
      <w:pPr>
        <w:pStyle w:val="12"/>
        <w:snapToGrid w:val="0"/>
        <w:spacing w:after="0" w:line="360" w:lineRule="auto"/>
        <w:ind w:left="0" w:leftChars="0" w:firstLine="420"/>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合同期限</w:t>
      </w:r>
      <w:r>
        <w:rPr>
          <w:rFonts w:hint="eastAsia" w:ascii="宋体"/>
          <w:bCs/>
          <w:color w:val="000000" w:themeColor="text1"/>
          <w:szCs w:val="21"/>
          <w:highlight w:val="none"/>
          <w14:textFill>
            <w14:solidFill>
              <w14:schemeClr w14:val="tx1"/>
            </w14:solidFill>
          </w14:textFill>
        </w:rPr>
        <w:t>为：</w:t>
      </w:r>
      <w:r>
        <w:rPr>
          <w:rFonts w:hint="eastAsia" w:ascii="宋体" w:hAnsi="宋体"/>
          <w:color w:val="000000" w:themeColor="text1"/>
          <w:szCs w:val="21"/>
          <w:highlight w:val="none"/>
          <w:lang w:eastAsia="zh-CN"/>
          <w14:textFill>
            <w14:solidFill>
              <w14:schemeClr w14:val="tx1"/>
            </w14:solidFill>
          </w14:textFill>
        </w:rPr>
        <w:t>标段</w:t>
      </w:r>
      <w:r>
        <w:rPr>
          <w:rFonts w:hint="eastAsia" w:ascii="宋体" w:hAnsi="宋体"/>
          <w:color w:val="000000" w:themeColor="text1"/>
          <w:szCs w:val="21"/>
          <w:highlight w:val="none"/>
          <w:lang w:val="en-US" w:eastAsia="zh-CN"/>
          <w14:textFill>
            <w14:solidFill>
              <w14:schemeClr w14:val="tx1"/>
            </w14:solidFill>
          </w14:textFill>
        </w:rPr>
        <w:t>1采购周期1年，标段2采购周期2年。</w:t>
      </w:r>
    </w:p>
    <w:p w14:paraId="53B4FE8B">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1．合同签订要求：</w:t>
      </w:r>
      <w:r>
        <w:rPr>
          <w:rFonts w:ascii="宋体"/>
          <w:bCs/>
          <w:color w:val="000000" w:themeColor="text1"/>
          <w:szCs w:val="21"/>
          <w14:textFill>
            <w14:solidFill>
              <w14:schemeClr w14:val="tx1"/>
            </w14:solidFill>
          </w14:textFill>
        </w:rPr>
        <w:t>在规定时间</w:t>
      </w:r>
      <w:r>
        <w:rPr>
          <w:rFonts w:hint="eastAsia" w:ascii="宋体"/>
          <w:bCs/>
          <w:color w:val="000000" w:themeColor="text1"/>
          <w:szCs w:val="21"/>
          <w14:textFill>
            <w14:solidFill>
              <w14:schemeClr w14:val="tx1"/>
            </w14:solidFill>
          </w14:textFill>
        </w:rPr>
        <w:t>内，中标人持《中标通知书》与招标人签订采购合同，超过期限认定为自动放弃。</w:t>
      </w:r>
    </w:p>
    <w:p w14:paraId="30BAB9B6">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2．签约地点：绍兴市中医院</w:t>
      </w:r>
    </w:p>
    <w:p w14:paraId="0A41EDC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3．付款方式</w:t>
      </w:r>
      <w:r>
        <w:rPr>
          <w:rFonts w:hint="eastAsia" w:ascii="宋体"/>
          <w:bCs/>
          <w:color w:val="000000" w:themeColor="text1"/>
          <w:szCs w:val="21"/>
          <w:highlight w:val="none"/>
          <w14:textFill>
            <w14:solidFill>
              <w14:schemeClr w14:val="tx1"/>
            </w14:solidFill>
          </w14:textFill>
        </w:rPr>
        <w:t>：医院实行SPD管理模式，中标单位须根据SPD管理要求履行维护SPD云平台物资字典、备货、配送、结算以及缴纳服务费等工作。产品送达交货点地点时须附送清单，送达的产品验收合格且送货清单经双方确认后方可入库备货。货款以实际使用量进行结算。中标单位根据医院推送的数量开具发票。发票财务入账后，根据财务流程付款。</w:t>
      </w:r>
    </w:p>
    <w:p w14:paraId="4870E19D">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4．任何一方提出终止合同，必须提前2个月书面通知另一方协商解决。</w:t>
      </w:r>
    </w:p>
    <w:p w14:paraId="59CEFBA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5．合同期间如遇有上级部门集中招标采购规定的，按上级部门规定执行，本期合同自然终止。</w:t>
      </w:r>
    </w:p>
    <w:p w14:paraId="0BA64887">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6．在正式签约时，根据上述精神拟就更为详尽的合同书。</w:t>
      </w:r>
    </w:p>
    <w:p w14:paraId="1A87C038">
      <w:pPr>
        <w:pStyle w:val="2"/>
        <w:spacing w:line="240" w:lineRule="auto"/>
        <w:rPr>
          <w:color w:val="000000" w:themeColor="text1"/>
          <w14:textFill>
            <w14:solidFill>
              <w14:schemeClr w14:val="tx1"/>
            </w14:solidFill>
          </w14:textFill>
        </w:rPr>
      </w:pPr>
      <w:bookmarkStart w:id="19" w:name="_Toc2226"/>
      <w:r>
        <w:rPr>
          <w:rFonts w:hint="eastAsia"/>
          <w:color w:val="000000" w:themeColor="text1"/>
          <w14:textFill>
            <w14:solidFill>
              <w14:schemeClr w14:val="tx1"/>
            </w14:solidFill>
          </w14:textFill>
        </w:rPr>
        <w:t>第六部分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投标文件及其附表格式</w:t>
      </w:r>
      <w:bookmarkEnd w:id="19"/>
    </w:p>
    <w:p w14:paraId="04114C1F">
      <w:pPr>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附表1：</w:t>
      </w:r>
    </w:p>
    <w:p w14:paraId="7B54D111">
      <w:pPr>
        <w:adjustRightInd w:val="0"/>
        <w:jc w:val="right"/>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bdr w:val="single" w:color="auto" w:sz="4" w:space="0"/>
          <w14:textFill>
            <w14:solidFill>
              <w14:schemeClr w14:val="tx1"/>
            </w14:solidFill>
          </w14:textFill>
        </w:rPr>
        <w:t>正本/副本</w:t>
      </w:r>
    </w:p>
    <w:p w14:paraId="30A72439">
      <w:pPr>
        <w:spacing w:line="360" w:lineRule="auto"/>
        <w:contextualSpacing/>
        <w:jc w:val="center"/>
        <w:rPr>
          <w:rFonts w:ascii="仿宋" w:hAnsi="仿宋" w:eastAsia="仿宋"/>
          <w:b/>
          <w:color w:val="000000" w:themeColor="text1"/>
          <w:sz w:val="40"/>
          <w:szCs w:val="44"/>
          <w14:textFill>
            <w14:solidFill>
              <w14:schemeClr w14:val="tx1"/>
            </w14:solidFill>
          </w14:textFill>
        </w:rPr>
      </w:pPr>
    </w:p>
    <w:p w14:paraId="6B174804">
      <w:pPr>
        <w:spacing w:line="360" w:lineRule="auto"/>
        <w:contextualSpacing/>
        <w:jc w:val="center"/>
        <w:rPr>
          <w:rFonts w:hint="eastAsia" w:ascii="宋体" w:hAnsi="宋体" w:eastAsia="宋体"/>
          <w:b/>
          <w:bCs/>
          <w:color w:val="000000" w:themeColor="text1"/>
          <w:sz w:val="40"/>
          <w:szCs w:val="40"/>
          <w:lang w:val="en-US" w:eastAsia="zh-CN"/>
          <w14:textFill>
            <w14:solidFill>
              <w14:schemeClr w14:val="tx1"/>
            </w14:solidFill>
          </w14:textFill>
        </w:rPr>
      </w:pPr>
      <w:r>
        <w:rPr>
          <w:rFonts w:hint="eastAsia" w:ascii="宋体" w:hAnsi="宋体"/>
          <w:b/>
          <w:bCs/>
          <w:color w:val="000000" w:themeColor="text1"/>
          <w:sz w:val="40"/>
          <w:szCs w:val="40"/>
          <w:lang w:val="en-US" w:eastAsia="zh-CN"/>
          <w14:textFill>
            <w14:solidFill>
              <w14:schemeClr w14:val="tx1"/>
            </w14:solidFill>
          </w14:textFill>
        </w:rPr>
        <w:t>绍兴市中医院细胞因子检测试剂和传染病检测试剂采购项目</w:t>
      </w:r>
    </w:p>
    <w:p w14:paraId="1EE6428D">
      <w:pPr>
        <w:spacing w:line="360" w:lineRule="auto"/>
        <w:contextualSpacing/>
        <w:jc w:val="center"/>
        <w:rPr>
          <w:rFonts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（项目编号：</w:t>
      </w:r>
      <w:r>
        <w:rPr>
          <w:rFonts w:hint="eastAsia" w:ascii="宋体" w:hAnsi="宋体"/>
          <w:b/>
          <w:bCs/>
          <w:color w:val="000000" w:themeColor="text1"/>
          <w:sz w:val="32"/>
          <w:szCs w:val="32"/>
          <w:lang w:eastAsia="zh-CN"/>
          <w14:textFill>
            <w14:solidFill>
              <w14:schemeClr w14:val="tx1"/>
            </w14:solidFill>
          </w14:textFill>
        </w:rPr>
        <w:t>SXSZYY2026-07</w:t>
      </w:r>
      <w:r>
        <w:rPr>
          <w:rFonts w:hint="eastAsia" w:ascii="宋体" w:hAnsi="宋体"/>
          <w:bCs/>
          <w:color w:val="000000" w:themeColor="text1"/>
          <w:sz w:val="32"/>
          <w:szCs w:val="32"/>
          <w14:textFill>
            <w14:solidFill>
              <w14:schemeClr w14:val="tx1"/>
            </w14:solidFill>
          </w14:textFill>
        </w:rPr>
        <w:t>）</w:t>
      </w:r>
    </w:p>
    <w:p w14:paraId="4371C667">
      <w:pPr>
        <w:adjustRightInd w:val="0"/>
        <w:jc w:val="center"/>
        <w:rPr>
          <w:rFonts w:ascii="宋体" w:hAnsi="宋体"/>
          <w:b/>
          <w:color w:val="000000" w:themeColor="text1"/>
          <w:sz w:val="28"/>
          <w:szCs w:val="28"/>
          <w14:textFill>
            <w14:solidFill>
              <w14:schemeClr w14:val="tx1"/>
            </w14:solidFill>
          </w14:textFill>
        </w:rPr>
      </w:pPr>
    </w:p>
    <w:p w14:paraId="1C5D762B">
      <w:pPr>
        <w:adjustRightInd w:val="0"/>
        <w:jc w:val="center"/>
        <w:rPr>
          <w:rFonts w:ascii="宋体" w:hAnsi="宋体"/>
          <w:b/>
          <w:color w:val="000000" w:themeColor="text1"/>
          <w:sz w:val="28"/>
          <w:szCs w:val="28"/>
          <w14:textFill>
            <w14:solidFill>
              <w14:schemeClr w14:val="tx1"/>
            </w14:solidFill>
          </w14:textFill>
        </w:rPr>
      </w:pPr>
    </w:p>
    <w:p w14:paraId="289B6A08">
      <w:pPr>
        <w:adjustRightInd w:val="0"/>
        <w:jc w:val="center"/>
        <w:rPr>
          <w:rFonts w:ascii="宋体" w:hAnsi="宋体"/>
          <w:b/>
          <w:color w:val="000000" w:themeColor="text1"/>
          <w:sz w:val="28"/>
          <w:szCs w:val="28"/>
          <w14:textFill>
            <w14:solidFill>
              <w14:schemeClr w14:val="tx1"/>
            </w14:solidFill>
          </w14:textFill>
        </w:rPr>
      </w:pPr>
    </w:p>
    <w:p w14:paraId="681B6E73">
      <w:pPr>
        <w:adjustRightInd w:val="0"/>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投 标 文 件</w:t>
      </w:r>
    </w:p>
    <w:p w14:paraId="67A94DBB">
      <w:pPr>
        <w:adjustRightInd w:val="0"/>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（商务技术文件/报价文件）</w:t>
      </w:r>
    </w:p>
    <w:p w14:paraId="091014DC">
      <w:pPr>
        <w:adjustRightInd w:val="0"/>
        <w:spacing w:line="360" w:lineRule="auto"/>
        <w:rPr>
          <w:rFonts w:ascii="宋体" w:hAnsi="宋体"/>
          <w:b/>
          <w:color w:val="000000" w:themeColor="text1"/>
          <w:sz w:val="28"/>
          <w:szCs w:val="28"/>
          <w14:textFill>
            <w14:solidFill>
              <w14:schemeClr w14:val="tx1"/>
            </w14:solidFill>
          </w14:textFill>
        </w:rPr>
      </w:pPr>
    </w:p>
    <w:p w14:paraId="47A8CE95">
      <w:pPr>
        <w:adjustRightInd w:val="0"/>
        <w:spacing w:line="360" w:lineRule="auto"/>
        <w:rPr>
          <w:rFonts w:ascii="宋体" w:hAnsi="宋体"/>
          <w:b/>
          <w:color w:val="000000" w:themeColor="text1"/>
          <w:sz w:val="28"/>
          <w:szCs w:val="28"/>
          <w14:textFill>
            <w14:solidFill>
              <w14:schemeClr w14:val="tx1"/>
            </w14:solidFill>
          </w14:textFill>
        </w:rPr>
      </w:pPr>
    </w:p>
    <w:p w14:paraId="5C25E4E2">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投  标  企  业：</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66E56FDF">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投 </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标  标  段：</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0D131DFD">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被  授  权  人：</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2223CB37">
      <w:pPr>
        <w:spacing w:line="360" w:lineRule="auto"/>
        <w:ind w:firstLine="554" w:firstLineChars="198"/>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  系  电  话：</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31D418FD">
      <w:pPr>
        <w:jc w:val="left"/>
        <w:rPr>
          <w:color w:val="000000" w:themeColor="text1"/>
          <w:szCs w:val="21"/>
          <w14:textFill>
            <w14:solidFill>
              <w14:schemeClr w14:val="tx1"/>
            </w14:solidFill>
          </w14:textFill>
        </w:rPr>
      </w:pPr>
    </w:p>
    <w:p w14:paraId="2E2BE89F">
      <w:pPr>
        <w:jc w:val="left"/>
        <w:rPr>
          <w:color w:val="000000" w:themeColor="text1"/>
          <w:szCs w:val="21"/>
          <w14:textFill>
            <w14:solidFill>
              <w14:schemeClr w14:val="tx1"/>
            </w14:solidFill>
          </w14:textFill>
        </w:rPr>
      </w:pPr>
    </w:p>
    <w:p w14:paraId="7B15A82F">
      <w:pPr>
        <w:jc w:val="left"/>
        <w:rPr>
          <w:color w:val="000000" w:themeColor="text1"/>
          <w:szCs w:val="21"/>
          <w14:textFill>
            <w14:solidFill>
              <w14:schemeClr w14:val="tx1"/>
            </w14:solidFill>
          </w14:textFill>
        </w:rPr>
      </w:pPr>
    </w:p>
    <w:p w14:paraId="55685B83">
      <w:pPr>
        <w:jc w:val="left"/>
        <w:rPr>
          <w:color w:val="000000" w:themeColor="text1"/>
          <w:szCs w:val="21"/>
          <w14:textFill>
            <w14:solidFill>
              <w14:schemeClr w14:val="tx1"/>
            </w14:solidFill>
          </w14:textFill>
        </w:rPr>
      </w:pPr>
    </w:p>
    <w:p w14:paraId="179DC0C6">
      <w:pPr>
        <w:jc w:val="left"/>
        <w:rPr>
          <w:color w:val="000000" w:themeColor="text1"/>
          <w:szCs w:val="21"/>
          <w14:textFill>
            <w14:solidFill>
              <w14:schemeClr w14:val="tx1"/>
            </w14:solidFill>
          </w14:textFill>
        </w:rPr>
      </w:pPr>
    </w:p>
    <w:p w14:paraId="6A40F2E0">
      <w:pPr>
        <w:jc w:val="left"/>
        <w:rPr>
          <w:color w:val="000000" w:themeColor="text1"/>
          <w:szCs w:val="21"/>
          <w14:textFill>
            <w14:solidFill>
              <w14:schemeClr w14:val="tx1"/>
            </w14:solidFill>
          </w14:textFill>
        </w:rPr>
      </w:pPr>
    </w:p>
    <w:p w14:paraId="12A9805A">
      <w:pPr>
        <w:jc w:val="left"/>
        <w:rPr>
          <w:color w:val="000000" w:themeColor="text1"/>
          <w:szCs w:val="21"/>
          <w14:textFill>
            <w14:solidFill>
              <w14:schemeClr w14:val="tx1"/>
            </w14:solidFill>
          </w14:textFill>
        </w:rPr>
      </w:pPr>
    </w:p>
    <w:p w14:paraId="1E5B4A2E">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附表2</w:t>
      </w:r>
      <w:r>
        <w:rPr>
          <w:rFonts w:hint="eastAsia"/>
          <w:color w:val="000000" w:themeColor="text1"/>
          <w:szCs w:val="21"/>
          <w14:textFill>
            <w14:solidFill>
              <w14:schemeClr w14:val="tx1"/>
            </w14:solidFill>
          </w14:textFill>
        </w:rPr>
        <w:t>：</w:t>
      </w:r>
    </w:p>
    <w:p w14:paraId="61EBF4A3">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投</w:t>
      </w:r>
      <w:r>
        <w:rPr>
          <w:color w:val="000000" w:themeColor="text1"/>
          <w:sz w:val="44"/>
          <w:szCs w:val="44"/>
          <w14:textFill>
            <w14:solidFill>
              <w14:schemeClr w14:val="tx1"/>
            </w14:solidFill>
          </w14:textFill>
        </w:rPr>
        <w:t xml:space="preserve"> </w:t>
      </w:r>
      <w:r>
        <w:rPr>
          <w:rFonts w:hint="eastAsia"/>
          <w:color w:val="000000" w:themeColor="text1"/>
          <w:sz w:val="44"/>
          <w:szCs w:val="44"/>
          <w14:textFill>
            <w14:solidFill>
              <w14:schemeClr w14:val="tx1"/>
            </w14:solidFill>
          </w14:textFill>
        </w:rPr>
        <w:t>标</w:t>
      </w:r>
      <w:r>
        <w:rPr>
          <w:color w:val="000000" w:themeColor="text1"/>
          <w:sz w:val="44"/>
          <w:szCs w:val="44"/>
          <w14:textFill>
            <w14:solidFill>
              <w14:schemeClr w14:val="tx1"/>
            </w14:solidFill>
          </w14:textFill>
        </w:rPr>
        <w:t xml:space="preserve"> </w:t>
      </w:r>
      <w:r>
        <w:rPr>
          <w:rFonts w:hint="eastAsia"/>
          <w:color w:val="000000" w:themeColor="text1"/>
          <w:sz w:val="44"/>
          <w:szCs w:val="44"/>
          <w14:textFill>
            <w14:solidFill>
              <w14:schemeClr w14:val="tx1"/>
            </w14:solidFill>
          </w14:textFill>
        </w:rPr>
        <w:t>函</w:t>
      </w:r>
    </w:p>
    <w:p w14:paraId="2489312B">
      <w:pPr>
        <w:adjustRightInd w:val="0"/>
        <w:spacing w:line="360" w:lineRule="auto"/>
        <w:rPr>
          <w:rFonts w:ascii="宋体" w:hAnsi="宋体"/>
          <w:b/>
          <w:bCs/>
          <w:snapToGrid w:val="0"/>
          <w:color w:val="000000" w:themeColor="text1"/>
          <w:kern w:val="0"/>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49530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4pt;margin-top:3.9pt;height:0pt;width:0.05pt;z-index:251659264;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GSl&#10;o9MAAAAHAQAADwAAAAAAAAABACAAAAAiAAAAZHJzL2Rvd25yZXYueG1sUEsBAhQAFAAAAAgAh07i&#10;QB84oAPuAQAA3gMAAA4AAAAAAAAAAQAgAAAAIgEAAGRycy9lMm9Eb2MueG1sUEsFBgAAAAAGAAYA&#10;WQEAAIIFAAAAAA==&#10;">
                <v:fill on="f" focussize="0,0"/>
                <v:stroke color="#000000" joinstyle="round"/>
                <v:imagedata o:title=""/>
                <o:lock v:ext="edit" aspectratio="f"/>
              </v:line>
            </w:pict>
          </mc:Fallback>
        </mc:AlternateContent>
      </w:r>
      <w:r>
        <w:rPr>
          <w:rFonts w:hint="eastAsia" w:ascii="宋体" w:hAnsi="宋体"/>
          <w:b/>
          <w:bCs/>
          <w:snapToGrid w:val="0"/>
          <w:color w:val="000000" w:themeColor="text1"/>
          <w:kern w:val="0"/>
          <w:sz w:val="24"/>
          <w14:textFill>
            <w14:solidFill>
              <w14:schemeClr w14:val="tx1"/>
            </w14:solidFill>
          </w14:textFill>
        </w:rPr>
        <w:t>致：绍兴市中医院</w:t>
      </w:r>
    </w:p>
    <w:p w14:paraId="1EAE5853">
      <w:pPr>
        <w:adjustRightInd w:val="0"/>
        <w:spacing w:line="360" w:lineRule="auto"/>
        <w:rPr>
          <w:rFonts w:asci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 xml:space="preserve"> </w:t>
      </w:r>
      <w:r>
        <w:rPr>
          <w:rFonts w:ascii="宋体" w:hAnsi="宋体"/>
          <w:b/>
          <w:bCs/>
          <w:snapToGrid w:val="0"/>
          <w:color w:val="000000" w:themeColor="text1"/>
          <w:kern w:val="0"/>
          <w:sz w:val="24"/>
          <w14:textFill>
            <w14:solidFill>
              <w14:schemeClr w14:val="tx1"/>
            </w14:solidFill>
          </w14:textFill>
        </w:rPr>
        <w:t xml:space="preserve">   </w:t>
      </w:r>
      <w:r>
        <w:rPr>
          <w:rFonts w:hint="eastAsia" w:ascii="宋体" w:hAnsi="宋体"/>
          <w:b/>
          <w:bCs/>
          <w:snapToGrid w:val="0"/>
          <w:color w:val="000000" w:themeColor="text1"/>
          <w:kern w:val="0"/>
          <w:sz w:val="24"/>
          <w14:textFill>
            <w14:solidFill>
              <w14:schemeClr w14:val="tx1"/>
            </w14:solidFill>
          </w14:textFill>
        </w:rPr>
        <w:t>浙江社发项目管理有限公司</w:t>
      </w:r>
    </w:p>
    <w:p w14:paraId="40CE694F">
      <w:pPr>
        <w:snapToGrid w:val="0"/>
        <w:spacing w:before="156" w:beforeLines="50" w:after="5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（投标人名称）的法定代表人，我方愿意参加贵方组织的</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（项目编号：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）项目的投标，现就本次投标有关事项郑重声明如下：</w:t>
      </w:r>
    </w:p>
    <w:p w14:paraId="2CB0B57E">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审阅了本次项目采购的招标文件后，我方决定按照招标文件的规定参与投标和报价。我方保证所提供的全部文件的真实性、合法性，并愿意赔偿因上述报价或资质证明文件的瑕疵致贵院蒙受的全部经济损失及一切法律责任。</w:t>
      </w:r>
    </w:p>
    <w:p w14:paraId="2F4E26CB">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14:paraId="363484C1">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14:paraId="7512E332">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我方完全能够理解所申报的投标产品最终可能在评审流程结束后不能中标。</w:t>
      </w:r>
    </w:p>
    <w:p w14:paraId="74E3242D">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我方同意本函件即日起至采购期结束有效，并对我方具有法律约束力。连同正式购销合同及相关协议约定，本投标承诺函及贵方的中标通知书将构成约束我们双方的合同。</w:t>
      </w:r>
    </w:p>
    <w:p w14:paraId="0FFAFC4C">
      <w:pPr>
        <w:snapToGrid w:val="0"/>
        <w:spacing w:line="360" w:lineRule="auto"/>
        <w:ind w:firstLine="480" w:firstLineChars="200"/>
        <w:rPr>
          <w:rFonts w:ascii="宋体" w:hAnsi="宋体"/>
          <w:color w:val="000000" w:themeColor="text1"/>
          <w:sz w:val="24"/>
          <w14:textFill>
            <w14:solidFill>
              <w14:schemeClr w14:val="tx1"/>
            </w14:solidFill>
          </w14:textFill>
        </w:rPr>
      </w:pPr>
    </w:p>
    <w:p w14:paraId="7AA05490">
      <w:pPr>
        <w:snapToGrid w:val="0"/>
        <w:spacing w:line="360" w:lineRule="auto"/>
        <w:ind w:firstLine="480" w:firstLineChars="200"/>
        <w:rPr>
          <w:rFonts w:ascii="宋体" w:hAnsi="宋体"/>
          <w:color w:val="000000" w:themeColor="text1"/>
          <w:sz w:val="24"/>
          <w14:textFill>
            <w14:solidFill>
              <w14:schemeClr w14:val="tx1"/>
            </w14:solidFill>
          </w14:textFill>
        </w:rPr>
      </w:pPr>
    </w:p>
    <w:p w14:paraId="3A609BC7">
      <w:pPr>
        <w:snapToGrid w:val="0"/>
        <w:spacing w:line="360" w:lineRule="auto"/>
        <w:ind w:right="960" w:firstLine="5280" w:firstLineChars="2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 标 人（盖章）：                        </w:t>
      </w:r>
    </w:p>
    <w:p w14:paraId="37EA2A16">
      <w:pPr>
        <w:snapToGrid w:val="0"/>
        <w:spacing w:line="360" w:lineRule="auto"/>
        <w:ind w:left="360" w:right="960"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 定 代 表 人（签字或签章）:                          </w:t>
      </w:r>
    </w:p>
    <w:p w14:paraId="25422E5D">
      <w:pPr>
        <w:snapToGrid w:val="0"/>
        <w:spacing w:line="360" w:lineRule="auto"/>
        <w:ind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时 间:             年     月     日</w:t>
      </w:r>
    </w:p>
    <w:p w14:paraId="1C40D01A">
      <w:pPr>
        <w:snapToGrid w:val="0"/>
        <w:spacing w:line="360" w:lineRule="auto"/>
        <w:rPr>
          <w:color w:val="000000" w:themeColor="text1"/>
          <w14:textFill>
            <w14:solidFill>
              <w14:schemeClr w14:val="tx1"/>
            </w14:solidFill>
          </w14:textFill>
        </w:rPr>
      </w:pPr>
    </w:p>
    <w:p w14:paraId="09B1B0A1">
      <w:pPr>
        <w:rPr>
          <w:color w:val="000000" w:themeColor="text1"/>
          <w14:textFill>
            <w14:solidFill>
              <w14:schemeClr w14:val="tx1"/>
            </w14:solidFill>
          </w14:textFill>
        </w:rPr>
      </w:pPr>
    </w:p>
    <w:p w14:paraId="31CA13BA">
      <w:pPr>
        <w:rPr>
          <w:color w:val="000000" w:themeColor="text1"/>
          <w14:textFill>
            <w14:solidFill>
              <w14:schemeClr w14:val="tx1"/>
            </w14:solidFill>
          </w14:textFill>
        </w:rPr>
      </w:pPr>
    </w:p>
    <w:p w14:paraId="378E079B">
      <w:pPr>
        <w:rPr>
          <w:color w:val="000000" w:themeColor="text1"/>
          <w14:textFill>
            <w14:solidFill>
              <w14:schemeClr w14:val="tx1"/>
            </w14:solidFill>
          </w14:textFill>
        </w:rPr>
      </w:pPr>
    </w:p>
    <w:p w14:paraId="53F33579">
      <w:pPr>
        <w:rPr>
          <w:color w:val="000000" w:themeColor="text1"/>
          <w14:textFill>
            <w14:solidFill>
              <w14:schemeClr w14:val="tx1"/>
            </w14:solidFill>
          </w14:textFill>
        </w:rPr>
      </w:pPr>
    </w:p>
    <w:p w14:paraId="4DA632F4">
      <w:pPr>
        <w:rPr>
          <w:color w:val="000000" w:themeColor="text1"/>
          <w14:textFill>
            <w14:solidFill>
              <w14:schemeClr w14:val="tx1"/>
            </w14:solidFill>
          </w14:textFill>
        </w:rPr>
      </w:pPr>
    </w:p>
    <w:p w14:paraId="7A899C43">
      <w:pPr>
        <w:rPr>
          <w:color w:val="000000" w:themeColor="text1"/>
          <w14:textFill>
            <w14:solidFill>
              <w14:schemeClr w14:val="tx1"/>
            </w14:solidFill>
          </w14:textFill>
        </w:rPr>
      </w:pPr>
    </w:p>
    <w:p w14:paraId="35725EAF">
      <w:pPr>
        <w:rPr>
          <w:color w:val="000000" w:themeColor="text1"/>
          <w14:textFill>
            <w14:solidFill>
              <w14:schemeClr w14:val="tx1"/>
            </w14:solidFill>
          </w14:textFill>
        </w:rPr>
      </w:pPr>
    </w:p>
    <w:p w14:paraId="3CB148C3">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14:paraId="7B9413F8">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法定代表人授权书</w:t>
      </w:r>
    </w:p>
    <w:p w14:paraId="36DADDDE">
      <w:pPr>
        <w:adjustRightInd w:val="0"/>
        <w:spacing w:line="360" w:lineRule="auto"/>
        <w:rPr>
          <w:rFonts w:ascii="宋体" w:hAnsi="宋体"/>
          <w:b/>
          <w:snapToGrid w:val="0"/>
          <w:color w:val="000000" w:themeColor="text1"/>
          <w:kern w:val="0"/>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致：</w:t>
      </w:r>
      <w:r>
        <w:rPr>
          <w:rFonts w:hint="eastAsia" w:ascii="宋体" w:hAnsi="宋体"/>
          <w:b/>
          <w:snapToGrid w:val="0"/>
          <w:color w:val="000000" w:themeColor="text1"/>
          <w:kern w:val="0"/>
          <w:sz w:val="24"/>
          <w14:textFill>
            <w14:solidFill>
              <w14:schemeClr w14:val="tx1"/>
            </w14:solidFill>
          </w14:textFill>
        </w:rPr>
        <w:t>绍兴市中医院</w:t>
      </w:r>
    </w:p>
    <w:p w14:paraId="11EA6FEF">
      <w:pPr>
        <w:adjustRightInd w:val="0"/>
        <w:spacing w:line="360" w:lineRule="auto"/>
        <w:ind w:firstLine="482" w:firstLineChars="200"/>
        <w:rPr>
          <w:rFonts w:ascii="宋体"/>
          <w:b/>
          <w:snapToGrid w:val="0"/>
          <w:color w:val="000000" w:themeColor="text1"/>
          <w:kern w:val="0"/>
          <w:sz w:val="24"/>
          <w14:textFill>
            <w14:solidFill>
              <w14:schemeClr w14:val="tx1"/>
            </w14:solidFill>
          </w14:textFill>
        </w:rPr>
      </w:pPr>
      <w:r>
        <w:rPr>
          <w:rFonts w:hint="eastAsia" w:ascii="宋体"/>
          <w:b/>
          <w:snapToGrid w:val="0"/>
          <w:color w:val="000000" w:themeColor="text1"/>
          <w:kern w:val="0"/>
          <w:sz w:val="24"/>
          <w14:textFill>
            <w14:solidFill>
              <w14:schemeClr w14:val="tx1"/>
            </w14:solidFill>
          </w14:textFill>
        </w:rPr>
        <w:t>浙江社发项目管理有限公司</w:t>
      </w:r>
    </w:p>
    <w:p w14:paraId="68BC9867">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（投标人名称）的法定代表人，现授权委托</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（姓名）以我方的名义参加“</w:t>
      </w:r>
      <w:r>
        <w:rPr>
          <w:rFonts w:hint="eastAsia" w:ascii="宋体" w:hAnsi="宋体"/>
          <w:color w:val="000000" w:themeColor="text1"/>
          <w:sz w:val="24"/>
          <w:lang w:eastAsia="zh-CN"/>
          <w14:textFill>
            <w14:solidFill>
              <w14:schemeClr w14:val="tx1"/>
            </w14:solidFill>
          </w14:textFill>
        </w:rPr>
        <w:t>绍兴市中医院细胞因子检测试剂和传染病检测试剂采购项目</w:t>
      </w:r>
      <w:r>
        <w:rPr>
          <w:rFonts w:hint="eastAsia" w:ascii="宋体" w:hAnsi="宋体"/>
          <w:color w:val="000000" w:themeColor="text1"/>
          <w:sz w:val="24"/>
          <w14:textFill>
            <w14:solidFill>
              <w14:schemeClr w14:val="tx1"/>
            </w14:solidFill>
          </w14:textFill>
        </w:rPr>
        <w:t>”的投标活动，并代表我方全权办理针对上述项目的投标、开标、评标、签约等具体事务和签署相关文件。</w:t>
      </w:r>
    </w:p>
    <w:p w14:paraId="18916ADB">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我方对被授权人的签名事项负全部责任。</w:t>
      </w:r>
    </w:p>
    <w:p w14:paraId="306FF33E">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在撤销授权的书面通知以前，本授权书一直有效。被授权人在授权书有效期内签署的所有文件不因授权的撤销而失效。</w:t>
      </w:r>
    </w:p>
    <w:p w14:paraId="63AEDC32">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被授权人无转委托权，特此委托。</w:t>
      </w:r>
    </w:p>
    <w:p w14:paraId="232E3DB4">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法定代表人签名：</w:t>
      </w:r>
      <w:r>
        <w:rPr>
          <w:rFonts w:ascii="宋体" w:hAnsi="宋体"/>
          <w:color w:val="000000" w:themeColor="text1"/>
          <w:sz w:val="24"/>
          <w:u w:val="single"/>
          <w14:textFill>
            <w14:solidFill>
              <w14:schemeClr w14:val="tx1"/>
            </w14:solidFill>
          </w14:textFill>
        </w:rPr>
        <w:t xml:space="preserve">                 </w:t>
      </w:r>
    </w:p>
    <w:p w14:paraId="2F6F87E9">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被授权人签名：</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p>
    <w:p w14:paraId="737F5DCD">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被授权人联系方式：</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邮 箱：</w:t>
      </w:r>
      <w:r>
        <w:rPr>
          <w:rFonts w:ascii="宋体" w:hAnsi="宋体"/>
          <w:color w:val="000000" w:themeColor="text1"/>
          <w:sz w:val="24"/>
          <w:u w:val="single"/>
          <w14:textFill>
            <w14:solidFill>
              <w14:schemeClr w14:val="tx1"/>
            </w14:solidFill>
          </w14:textFill>
        </w:rPr>
        <w:t xml:space="preserve">                 </w:t>
      </w:r>
    </w:p>
    <w:p w14:paraId="152CDB97">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被授权人身份证号码：</w:t>
      </w:r>
      <w:r>
        <w:rPr>
          <w:rFonts w:ascii="宋体" w:hAnsi="宋体"/>
          <w:color w:val="000000" w:themeColor="text1"/>
          <w:sz w:val="24"/>
          <w:u w:val="single"/>
          <w14:textFill>
            <w14:solidFill>
              <w14:schemeClr w14:val="tx1"/>
            </w14:solidFill>
          </w14:textFill>
        </w:rPr>
        <w:t xml:space="preserve">                </w:t>
      </w:r>
    </w:p>
    <w:p w14:paraId="0F48EF93">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r>
        <w:rPr>
          <w:rFonts w:ascii="宋体" w:hAnsi="宋体"/>
          <w:color w:val="000000" w:themeColor="text1"/>
          <w:sz w:val="24"/>
          <w:u w:val="single"/>
          <w14:textFill>
            <w14:solidFill>
              <w14:schemeClr w14:val="tx1"/>
            </w14:solidFill>
          </w14:textFill>
        </w:rPr>
        <w:t xml:space="preserve">                        </w:t>
      </w:r>
    </w:p>
    <w:p w14:paraId="44C10CC3">
      <w:pPr>
        <w:snapToGrid w:val="0"/>
        <w:spacing w:line="360" w:lineRule="auto"/>
        <w:rPr>
          <w:rFonts w:ascii="宋体"/>
          <w:color w:val="000000" w:themeColor="text1"/>
          <w:sz w:val="24"/>
          <w:u w:val="single"/>
          <w14:textFill>
            <w14:solidFill>
              <w14:schemeClr w14:val="tx1"/>
            </w14:solidFill>
          </w14:textFill>
        </w:rPr>
        <w:sectPr>
          <w:headerReference r:id="rId11" w:type="first"/>
          <w:footerReference r:id="rId13" w:type="first"/>
          <w:headerReference r:id="rId9" w:type="default"/>
          <w:headerReference r:id="rId10" w:type="even"/>
          <w:footerReference r:id="rId12" w:type="even"/>
          <w:pgSz w:w="11907" w:h="16839"/>
          <w:pgMar w:top="1440" w:right="1080" w:bottom="1440" w:left="1080" w:header="851" w:footer="992" w:gutter="0"/>
          <w:cols w:space="720" w:num="1"/>
          <w:docGrid w:type="lines" w:linePitch="312" w:charSpace="0"/>
        </w:sectPr>
      </w:pPr>
      <w:r>
        <w:rPr>
          <w:rFonts w:hint="eastAsia" w:ascii="宋体" w:hAnsi="宋体"/>
          <w:color w:val="000000" w:themeColor="text1"/>
          <w:sz w:val="24"/>
          <w14:textFill>
            <w14:solidFill>
              <w14:schemeClr w14:val="tx1"/>
            </w14:solidFill>
          </w14:textFill>
        </w:rPr>
        <w:t>签署时间：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52FA399D">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附表4：</w:t>
      </w:r>
    </w:p>
    <w:p w14:paraId="740E72BE">
      <w:pPr>
        <w:pStyle w:val="72"/>
        <w:spacing w:afterLines="0" w:line="440" w:lineRule="exact"/>
        <w:ind w:firstLine="0" w:firstLineChars="0"/>
        <w:jc w:val="center"/>
        <w:rPr>
          <w:rFonts w:ascii="仿宋" w:hAnsi="仿宋" w:eastAsia="仿宋" w:cs="仿宋"/>
          <w:b/>
          <w:bCs/>
          <w:color w:val="000000" w:themeColor="text1"/>
          <w:sz w:val="28"/>
          <w:szCs w:val="28"/>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法定代表人及其授权代表身份复印件</w:t>
      </w:r>
    </w:p>
    <w:p w14:paraId="33A70600">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70BF758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制作说明：</w:t>
      </w:r>
    </w:p>
    <w:p w14:paraId="482B7517">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提供身份证原件正反两面的复印件或扫描件或图片，加盖单位公章，否则视为无效投标。</w:t>
      </w:r>
    </w:p>
    <w:p w14:paraId="5048F41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个体工商户参与投标的提供经营者本人的身份证。</w:t>
      </w:r>
    </w:p>
    <w:p w14:paraId="2E9AE4E2">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法定代表人不授权的无需提供其授权代表身份证。</w:t>
      </w:r>
    </w:p>
    <w:p w14:paraId="002BF6D8">
      <w:pPr>
        <w:rPr>
          <w:color w:val="000000" w:themeColor="text1"/>
          <w:sz w:val="24"/>
          <w14:textFill>
            <w14:solidFill>
              <w14:schemeClr w14:val="tx1"/>
            </w14:solidFill>
          </w14:textFill>
        </w:rPr>
      </w:pPr>
    </w:p>
    <w:p w14:paraId="6978AE83">
      <w:pPr>
        <w:rPr>
          <w:color w:val="000000" w:themeColor="text1"/>
          <w:sz w:val="24"/>
          <w14:textFill>
            <w14:solidFill>
              <w14:schemeClr w14:val="tx1"/>
            </w14:solidFill>
          </w14:textFill>
        </w:rPr>
      </w:pPr>
    </w:p>
    <w:p w14:paraId="29675FB7">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386D7A63">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6474C84E">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5DCC41DE">
      <w:pPr>
        <w:pStyle w:val="72"/>
        <w:spacing w:afterLines="0" w:line="440" w:lineRule="exact"/>
        <w:ind w:firstLine="0" w:firstLineChars="0"/>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附表</w:t>
      </w:r>
      <w:r>
        <w:rPr>
          <w:rFonts w:ascii="Times New Roman" w:hAnsi="Times New Roman"/>
          <w:color w:val="000000" w:themeColor="text1"/>
          <w:sz w:val="21"/>
          <w:szCs w:val="24"/>
          <w14:textFill>
            <w14:solidFill>
              <w14:schemeClr w14:val="tx1"/>
            </w14:solidFill>
          </w14:textFill>
        </w:rPr>
        <w:t>5</w:t>
      </w:r>
      <w:r>
        <w:rPr>
          <w:rFonts w:hint="eastAsia" w:ascii="Times New Roman" w:hAnsi="Times New Roman"/>
          <w:color w:val="000000" w:themeColor="text1"/>
          <w:sz w:val="21"/>
          <w:szCs w:val="24"/>
          <w14:textFill>
            <w14:solidFill>
              <w14:schemeClr w14:val="tx1"/>
            </w14:solidFill>
          </w14:textFill>
        </w:rPr>
        <w:t>：</w:t>
      </w:r>
    </w:p>
    <w:p w14:paraId="76F24087">
      <w:pPr>
        <w:pStyle w:val="72"/>
        <w:spacing w:afterLines="0" w:line="440" w:lineRule="exact"/>
        <w:ind w:firstLine="0" w:firstLineChars="0"/>
        <w:jc w:val="center"/>
        <w:rPr>
          <w:rFonts w:ascii="Times New Roman" w:hAnsi="Times New Roman"/>
          <w:color w:val="000000" w:themeColor="text1"/>
          <w:sz w:val="44"/>
          <w:szCs w:val="44"/>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授权代表社保证明（复印件）</w:t>
      </w:r>
    </w:p>
    <w:p w14:paraId="4325739A">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制作说明：</w:t>
      </w:r>
    </w:p>
    <w:p w14:paraId="65FB7B43">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1.社保证明打印时间不得早于投标截止时间前1个月；</w:t>
      </w:r>
    </w:p>
    <w:p w14:paraId="75985C70">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2.如该授权代表为离退休返聘人员的，需提供退休证明及单位聘用证明复印件; </w:t>
      </w:r>
    </w:p>
    <w:p w14:paraId="777DF5F8">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3.如由第三方代理社保事项的，则还需提供加盖供应商及代理方公章的社保代理协议复印件等证明材料。</w:t>
      </w:r>
    </w:p>
    <w:p w14:paraId="4CDEECB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4.法定代表人不授权或个体工商户经营者参与投标的，无需提供授权代表社保证明。</w:t>
      </w:r>
    </w:p>
    <w:p w14:paraId="13D69051">
      <w:pPr>
        <w:rPr>
          <w:color w:val="000000" w:themeColor="text1"/>
          <w:sz w:val="24"/>
          <w14:textFill>
            <w14:solidFill>
              <w14:schemeClr w14:val="tx1"/>
            </w14:solidFill>
          </w14:textFill>
        </w:rPr>
      </w:pPr>
    </w:p>
    <w:p w14:paraId="1B5D2615">
      <w:pPr>
        <w:rPr>
          <w:color w:val="000000" w:themeColor="text1"/>
          <w:sz w:val="24"/>
          <w14:textFill>
            <w14:solidFill>
              <w14:schemeClr w14:val="tx1"/>
            </w14:solidFill>
          </w14:textFill>
        </w:rPr>
      </w:pPr>
    </w:p>
    <w:p w14:paraId="0A8E1BE1">
      <w:pPr>
        <w:rPr>
          <w:color w:val="000000" w:themeColor="text1"/>
          <w:sz w:val="24"/>
          <w14:textFill>
            <w14:solidFill>
              <w14:schemeClr w14:val="tx1"/>
            </w14:solidFill>
          </w14:textFill>
        </w:rPr>
      </w:pPr>
    </w:p>
    <w:p w14:paraId="69DA00BD">
      <w:pPr>
        <w:rPr>
          <w:color w:val="000000" w:themeColor="text1"/>
          <w:sz w:val="24"/>
          <w14:textFill>
            <w14:solidFill>
              <w14:schemeClr w14:val="tx1"/>
            </w14:solidFill>
          </w14:textFill>
        </w:rPr>
      </w:pPr>
    </w:p>
    <w:p w14:paraId="53DBCD9E">
      <w:pPr>
        <w:rPr>
          <w:color w:val="000000" w:themeColor="text1"/>
          <w:sz w:val="24"/>
          <w14:textFill>
            <w14:solidFill>
              <w14:schemeClr w14:val="tx1"/>
            </w14:solidFill>
          </w14:textFill>
        </w:rPr>
      </w:pPr>
    </w:p>
    <w:p w14:paraId="13CB739C">
      <w:pPr>
        <w:rPr>
          <w:color w:val="000000" w:themeColor="text1"/>
          <w:sz w:val="24"/>
          <w14:textFill>
            <w14:solidFill>
              <w14:schemeClr w14:val="tx1"/>
            </w14:solidFill>
          </w14:textFill>
        </w:rPr>
      </w:pPr>
    </w:p>
    <w:p w14:paraId="6DB8A902">
      <w:pPr>
        <w:rPr>
          <w:color w:val="000000" w:themeColor="text1"/>
          <w:sz w:val="24"/>
          <w14:textFill>
            <w14:solidFill>
              <w14:schemeClr w14:val="tx1"/>
            </w14:solidFill>
          </w14:textFill>
        </w:rPr>
      </w:pPr>
    </w:p>
    <w:p w14:paraId="5C07BEF2">
      <w:pPr>
        <w:rPr>
          <w:color w:val="000000" w:themeColor="text1"/>
          <w:sz w:val="24"/>
          <w14:textFill>
            <w14:solidFill>
              <w14:schemeClr w14:val="tx1"/>
            </w14:solidFill>
          </w14:textFill>
        </w:rPr>
      </w:pPr>
    </w:p>
    <w:p w14:paraId="2296980C">
      <w:pPr>
        <w:rPr>
          <w:color w:val="000000" w:themeColor="text1"/>
          <w:sz w:val="24"/>
          <w14:textFill>
            <w14:solidFill>
              <w14:schemeClr w14:val="tx1"/>
            </w14:solidFill>
          </w14:textFill>
        </w:rPr>
      </w:pPr>
    </w:p>
    <w:p w14:paraId="337837AB">
      <w:pPr>
        <w:rPr>
          <w:color w:val="000000" w:themeColor="text1"/>
          <w:sz w:val="24"/>
          <w14:textFill>
            <w14:solidFill>
              <w14:schemeClr w14:val="tx1"/>
            </w14:solidFill>
          </w14:textFill>
        </w:rPr>
      </w:pPr>
    </w:p>
    <w:p w14:paraId="749459E5">
      <w:pPr>
        <w:rPr>
          <w:color w:val="000000" w:themeColor="text1"/>
          <w:sz w:val="24"/>
          <w14:textFill>
            <w14:solidFill>
              <w14:schemeClr w14:val="tx1"/>
            </w14:solidFill>
          </w14:textFill>
        </w:rPr>
      </w:pPr>
    </w:p>
    <w:p w14:paraId="7B72E92F">
      <w:pPr>
        <w:spacing w:line="440" w:lineRule="exact"/>
        <w:rPr>
          <w:rFonts w:ascii="仿宋_GB2312" w:hAnsi="宋体" w:eastAsia="仿宋_GB2312"/>
          <w:color w:val="000000" w:themeColor="text1"/>
          <w:sz w:val="24"/>
          <w14:textFill>
            <w14:solidFill>
              <w14:schemeClr w14:val="tx1"/>
            </w14:solidFill>
          </w14:textFill>
        </w:rPr>
      </w:pPr>
    </w:p>
    <w:p w14:paraId="2DF61028">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附表6：</w:t>
      </w:r>
    </w:p>
    <w:p w14:paraId="60A6CABC">
      <w:pPr>
        <w:pStyle w:val="72"/>
        <w:spacing w:afterLines="0" w:line="440" w:lineRule="exact"/>
        <w:ind w:firstLine="0" w:firstLineChars="0"/>
        <w:jc w:val="center"/>
        <w:rPr>
          <w:rFonts w:ascii="Times New Roman" w:hAnsi="Times New Roman"/>
          <w:color w:val="000000" w:themeColor="text1"/>
          <w:sz w:val="44"/>
          <w:szCs w:val="44"/>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法定代表人身份证明书</w:t>
      </w:r>
    </w:p>
    <w:p w14:paraId="31809213">
      <w:pPr>
        <w:adjustRightInd w:val="0"/>
        <w:spacing w:line="360" w:lineRule="auto"/>
        <w:rPr>
          <w:rFonts w:ascii="宋体" w:hAnsi="宋体"/>
          <w:snapToGrid w:val="0"/>
          <w:color w:val="000000" w:themeColor="text1"/>
          <w:kern w:val="0"/>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49530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4pt;margin-top:3.9pt;height:0pt;width:0.05pt;z-index:251660288;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8&#10;ZKWj0wAAAAcBAAAPAAAAAAAAAAEAIAAAACIAAABkcnMvZG93bnJldi54bWxQSwECFAAUAAAACACH&#10;TuJA8xpE2fABAADeAwAADgAAAAAAAAABACAAAAAiAQAAZHJzL2Uyb0RvYy54bWxQSwUGAAAAAAYA&#10;BgBZAQAAhAUAAAAA&#10;">
                <v:fill on="f" focussize="0,0"/>
                <v:stroke color="#000000" joinstyle="round"/>
                <v:imagedata o:title=""/>
                <o:lock v:ext="edit" aspectratio="f"/>
              </v:line>
            </w:pict>
          </mc:Fallback>
        </mc:AlternateContent>
      </w:r>
      <w:r>
        <w:rPr>
          <w:rFonts w:hint="eastAsia" w:ascii="宋体" w:hAnsi="宋体"/>
          <w:snapToGrid w:val="0"/>
          <w:color w:val="000000" w:themeColor="text1"/>
          <w:kern w:val="0"/>
          <w:sz w:val="24"/>
          <w14:textFill>
            <w14:solidFill>
              <w14:schemeClr w14:val="tx1"/>
            </w14:solidFill>
          </w14:textFill>
        </w:rPr>
        <w:t>致：绍兴市中医院</w:t>
      </w:r>
    </w:p>
    <w:p w14:paraId="075D26FF">
      <w:pPr>
        <w:adjustRightInd w:val="0"/>
        <w:spacing w:line="360" w:lineRule="auto"/>
        <w:rPr>
          <w:rFonts w:asci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 xml:space="preserve"> </w:t>
      </w:r>
      <w:r>
        <w:rPr>
          <w:rFonts w:ascii="宋体" w:hAnsi="宋体"/>
          <w:snapToGrid w:val="0"/>
          <w:color w:val="000000" w:themeColor="text1"/>
          <w:kern w:val="0"/>
          <w:sz w:val="24"/>
          <w14:textFill>
            <w14:solidFill>
              <w14:schemeClr w14:val="tx1"/>
            </w14:solidFill>
          </w14:textFill>
        </w:rPr>
        <w:t xml:space="preserve">   </w:t>
      </w:r>
      <w:r>
        <w:rPr>
          <w:rFonts w:hint="eastAsia" w:ascii="宋体" w:hAnsi="宋体"/>
          <w:snapToGrid w:val="0"/>
          <w:color w:val="000000" w:themeColor="text1"/>
          <w:kern w:val="0"/>
          <w:sz w:val="24"/>
          <w14:textFill>
            <w14:solidFill>
              <w14:schemeClr w14:val="tx1"/>
            </w14:solidFill>
          </w14:textFill>
        </w:rPr>
        <w:t>浙江社发项目管理有限公司</w:t>
      </w:r>
    </w:p>
    <w:p w14:paraId="76412BF4">
      <w:pPr>
        <w:spacing w:line="440" w:lineRule="exact"/>
        <w:rPr>
          <w:rFonts w:ascii="仿宋_GB2312" w:hAnsi="宋体" w:eastAsia="仿宋_GB2312"/>
          <w:color w:val="000000" w:themeColor="text1"/>
          <w:sz w:val="24"/>
          <w14:textFill>
            <w14:solidFill>
              <w14:schemeClr w14:val="tx1"/>
            </w14:solidFill>
          </w14:textFill>
        </w:rPr>
      </w:pPr>
    </w:p>
    <w:p w14:paraId="6DA201C0">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 标 人：</w:t>
      </w:r>
    </w:p>
    <w:p w14:paraId="6468929B">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p>
    <w:p w14:paraId="7B342954">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    名：</w:t>
      </w:r>
    </w:p>
    <w:p w14:paraId="3CFE5DE6">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p>
    <w:p w14:paraId="41ED1F2D">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务：</w:t>
      </w:r>
    </w:p>
    <w:p w14:paraId="31E89B00">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                           （填写投标人名称）的法定代表人。</w:t>
      </w:r>
    </w:p>
    <w:p w14:paraId="041E72F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14:paraId="6A0B1536">
      <w:pPr>
        <w:snapToGrid w:val="0"/>
        <w:spacing w:line="360" w:lineRule="auto"/>
        <w:ind w:firstLine="480" w:firstLineChars="200"/>
        <w:rPr>
          <w:rFonts w:ascii="宋体" w:hAnsi="宋体"/>
          <w:color w:val="000000" w:themeColor="text1"/>
          <w:sz w:val="24"/>
          <w14:textFill>
            <w14:solidFill>
              <w14:schemeClr w14:val="tx1"/>
            </w14:solidFill>
          </w14:textFill>
        </w:rPr>
      </w:pPr>
    </w:p>
    <w:p w14:paraId="1B32137C">
      <w:pPr>
        <w:snapToGrid w:val="0"/>
        <w:spacing w:line="360" w:lineRule="auto"/>
        <w:ind w:firstLine="480" w:firstLineChars="200"/>
        <w:rPr>
          <w:rFonts w:ascii="宋体" w:hAnsi="宋体"/>
          <w:color w:val="000000" w:themeColor="text1"/>
          <w:sz w:val="24"/>
          <w14:textFill>
            <w14:solidFill>
              <w14:schemeClr w14:val="tx1"/>
            </w14:solidFill>
          </w14:textFill>
        </w:rPr>
      </w:pPr>
    </w:p>
    <w:p w14:paraId="17F5666D">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投标人：                             </w:t>
      </w:r>
    </w:p>
    <w:p w14:paraId="247CF0EF">
      <w:pPr>
        <w:snapToGrid w:val="0"/>
        <w:spacing w:line="360" w:lineRule="auto"/>
        <w:ind w:firstLine="480" w:firstLineChars="200"/>
        <w:rPr>
          <w:rFonts w:ascii="宋体" w:hAnsi="宋体"/>
          <w:color w:val="000000" w:themeColor="text1"/>
          <w:sz w:val="24"/>
          <w14:textFill>
            <w14:solidFill>
              <w14:schemeClr w14:val="tx1"/>
            </w14:solidFill>
          </w14:textFill>
        </w:rPr>
      </w:pPr>
    </w:p>
    <w:p w14:paraId="1A0497B7">
      <w:pPr>
        <w:snapToGrid w:val="0"/>
        <w:spacing w:line="360" w:lineRule="auto"/>
        <w:ind w:firstLine="6480" w:firstLineChars="27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14:paraId="45B22745">
      <w:pPr>
        <w:snapToGrid w:val="0"/>
        <w:spacing w:line="360" w:lineRule="auto"/>
        <w:ind w:firstLine="480" w:firstLineChars="200"/>
        <w:rPr>
          <w:rFonts w:ascii="宋体" w:hAnsi="宋体"/>
          <w:color w:val="000000" w:themeColor="text1"/>
          <w:sz w:val="24"/>
          <w14:textFill>
            <w14:solidFill>
              <w14:schemeClr w14:val="tx1"/>
            </w14:solidFill>
          </w14:textFill>
        </w:rPr>
      </w:pPr>
    </w:p>
    <w:p w14:paraId="4D72AAA0">
      <w:pPr>
        <w:rPr>
          <w:color w:val="000000" w:themeColor="text1"/>
          <w:sz w:val="24"/>
          <w14:textFill>
            <w14:solidFill>
              <w14:schemeClr w14:val="tx1"/>
            </w14:solidFill>
          </w14:textFill>
        </w:rPr>
      </w:pPr>
    </w:p>
    <w:p w14:paraId="6C467F98">
      <w:pPr>
        <w:rPr>
          <w:color w:val="000000" w:themeColor="text1"/>
          <w:sz w:val="24"/>
          <w14:textFill>
            <w14:solidFill>
              <w14:schemeClr w14:val="tx1"/>
            </w14:solidFill>
          </w14:textFill>
        </w:rPr>
      </w:pPr>
    </w:p>
    <w:p w14:paraId="4668F18C">
      <w:pPr>
        <w:rPr>
          <w:color w:val="000000" w:themeColor="text1"/>
          <w:sz w:val="24"/>
          <w14:textFill>
            <w14:solidFill>
              <w14:schemeClr w14:val="tx1"/>
            </w14:solidFill>
          </w14:textFill>
        </w:rPr>
      </w:pPr>
    </w:p>
    <w:p w14:paraId="69A2B7E1">
      <w:pPr>
        <w:rPr>
          <w:color w:val="000000" w:themeColor="text1"/>
          <w:sz w:val="24"/>
          <w14:textFill>
            <w14:solidFill>
              <w14:schemeClr w14:val="tx1"/>
            </w14:solidFill>
          </w14:textFill>
        </w:rPr>
      </w:pPr>
    </w:p>
    <w:p w14:paraId="49507EE3">
      <w:pPr>
        <w:rPr>
          <w:color w:val="000000" w:themeColor="text1"/>
          <w:sz w:val="24"/>
          <w14:textFill>
            <w14:solidFill>
              <w14:schemeClr w14:val="tx1"/>
            </w14:solidFill>
          </w14:textFill>
        </w:rPr>
      </w:pPr>
    </w:p>
    <w:p w14:paraId="7576E276">
      <w:pPr>
        <w:rPr>
          <w:color w:val="000000" w:themeColor="text1"/>
          <w:sz w:val="24"/>
          <w14:textFill>
            <w14:solidFill>
              <w14:schemeClr w14:val="tx1"/>
            </w14:solidFill>
          </w14:textFill>
        </w:rPr>
      </w:pPr>
    </w:p>
    <w:p w14:paraId="3679D1E3">
      <w:pPr>
        <w:rPr>
          <w:color w:val="000000" w:themeColor="text1"/>
          <w:sz w:val="24"/>
          <w14:textFill>
            <w14:solidFill>
              <w14:schemeClr w14:val="tx1"/>
            </w14:solidFill>
          </w14:textFill>
        </w:rPr>
      </w:pPr>
    </w:p>
    <w:p w14:paraId="52DF47AA">
      <w:pPr>
        <w:rPr>
          <w:color w:val="000000" w:themeColor="text1"/>
          <w:sz w:val="24"/>
          <w14:textFill>
            <w14:solidFill>
              <w14:schemeClr w14:val="tx1"/>
            </w14:solidFill>
          </w14:textFill>
        </w:rPr>
      </w:pPr>
    </w:p>
    <w:p w14:paraId="3D1F0A7F">
      <w:pPr>
        <w:rPr>
          <w:color w:val="000000" w:themeColor="text1"/>
          <w:sz w:val="24"/>
          <w14:textFill>
            <w14:solidFill>
              <w14:schemeClr w14:val="tx1"/>
            </w14:solidFill>
          </w14:textFill>
        </w:rPr>
      </w:pPr>
    </w:p>
    <w:p w14:paraId="09F6A3C7">
      <w:pPr>
        <w:rPr>
          <w:color w:val="000000" w:themeColor="text1"/>
          <w:sz w:val="24"/>
          <w14:textFill>
            <w14:solidFill>
              <w14:schemeClr w14:val="tx1"/>
            </w14:solidFill>
          </w14:textFill>
        </w:rPr>
      </w:pPr>
    </w:p>
    <w:p w14:paraId="4097AD3E">
      <w:pPr>
        <w:rPr>
          <w:color w:val="000000" w:themeColor="text1"/>
          <w:sz w:val="24"/>
          <w14:textFill>
            <w14:solidFill>
              <w14:schemeClr w14:val="tx1"/>
            </w14:solidFill>
          </w14:textFill>
        </w:rPr>
      </w:pPr>
    </w:p>
    <w:p w14:paraId="16CB138E">
      <w:pPr>
        <w:rPr>
          <w:color w:val="000000" w:themeColor="text1"/>
          <w:sz w:val="24"/>
          <w14:textFill>
            <w14:solidFill>
              <w14:schemeClr w14:val="tx1"/>
            </w14:solidFill>
          </w14:textFill>
        </w:rPr>
      </w:pPr>
    </w:p>
    <w:p w14:paraId="7CAF5528">
      <w:pPr>
        <w:rPr>
          <w:color w:val="000000" w:themeColor="text1"/>
          <w:sz w:val="24"/>
          <w14:textFill>
            <w14:solidFill>
              <w14:schemeClr w14:val="tx1"/>
            </w14:solidFill>
          </w14:textFill>
        </w:rPr>
      </w:pPr>
    </w:p>
    <w:p w14:paraId="65124469">
      <w:pPr>
        <w:rPr>
          <w:color w:val="000000" w:themeColor="text1"/>
          <w:sz w:val="24"/>
          <w14:textFill>
            <w14:solidFill>
              <w14:schemeClr w14:val="tx1"/>
            </w14:solidFill>
          </w14:textFill>
        </w:rPr>
      </w:pPr>
    </w:p>
    <w:p w14:paraId="742C4117">
      <w:pPr>
        <w:rPr>
          <w:color w:val="000000" w:themeColor="text1"/>
          <w:sz w:val="24"/>
          <w14:textFill>
            <w14:solidFill>
              <w14:schemeClr w14:val="tx1"/>
            </w14:solidFill>
          </w14:textFill>
        </w:rPr>
      </w:pPr>
    </w:p>
    <w:p w14:paraId="27AF098B">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w:t>
      </w:r>
    </w:p>
    <w:p w14:paraId="7D3E8D64">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供应商基本资格条件书面承诺函</w:t>
      </w:r>
    </w:p>
    <w:p w14:paraId="18963102">
      <w:pPr>
        <w:snapToGrid w:val="0"/>
        <w:spacing w:line="360" w:lineRule="auto"/>
        <w:rPr>
          <w:rFonts w:ascii="宋体" w:hAnsi="宋体" w:cs="仿宋_GB2312"/>
          <w:color w:val="000000" w:themeColor="text1"/>
          <w:sz w:val="24"/>
          <w14:textFill>
            <w14:solidFill>
              <w14:schemeClr w14:val="tx1"/>
            </w14:solidFill>
          </w14:textFill>
        </w:rPr>
      </w:pPr>
    </w:p>
    <w:p w14:paraId="210388D3">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绍兴市中医院（采购方）：</w:t>
      </w:r>
    </w:p>
    <w:p w14:paraId="5C472972">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我方郑重承诺，已具有____________项目（招标编号：      ）招标文件中关于申请人资格要求的下列条件：</w:t>
      </w:r>
    </w:p>
    <w:p w14:paraId="0418AF11">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1、符合《中华人民共和国政府采购法》第二十二条的规定：</w:t>
      </w:r>
    </w:p>
    <w:p w14:paraId="33572F76">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14:paraId="032A93DC">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(二）具有良好的商业信誉和健全的财务会计制度；</w:t>
      </w:r>
    </w:p>
    <w:p w14:paraId="7AE586C4">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(三）具有履行合同所必需的设备和专业技术能力；</w:t>
      </w:r>
    </w:p>
    <w:p w14:paraId="2FA71ED1">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(四）有依法缴纳税收和社会保障资金的良好记录；</w:t>
      </w:r>
    </w:p>
    <w:p w14:paraId="18BCF622">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(五）参加政府采购活动前三年内，在经营活动中没有重大违法记录；</w:t>
      </w:r>
    </w:p>
    <w:p w14:paraId="5C737ACD">
      <w:pPr>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我公司声明参加本次政府采购活动前三年内未被列入“黑名单”，我方通过“信用中国”网站（www.creditchina.gov.cn）、中国政府采购网（www.ccgp.gov.cn）查询，未被列入失信被执行人、重大税收违法失信主体、政府采购严重违法失信行为记录名单。</w:t>
      </w:r>
    </w:p>
    <w:p w14:paraId="310EBC43">
      <w:pPr>
        <w:spacing w:line="360" w:lineRule="auto"/>
        <w:ind w:firstLine="480" w:firstLineChars="200"/>
        <w:rPr>
          <w:rFonts w:ascii="宋体" w:hAnsi="宋体" w:cs="仿宋_GB2312"/>
          <w:color w:val="000000" w:themeColor="text1"/>
          <w:sz w:val="24"/>
          <w14:textFill>
            <w14:solidFill>
              <w14:schemeClr w14:val="tx1"/>
            </w14:solidFill>
          </w14:textFill>
        </w:rPr>
      </w:pPr>
    </w:p>
    <w:p w14:paraId="58D583A7">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投标人(盖章)：</w:t>
      </w:r>
    </w:p>
    <w:p w14:paraId="52890F32">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14:paraId="7D9475B2">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14:paraId="1981262F">
      <w:pPr>
        <w:snapToGrid w:val="0"/>
        <w:spacing w:line="360" w:lineRule="auto"/>
        <w:rPr>
          <w:rFonts w:ascii="宋体" w:hAnsi="宋体" w:cs="仿宋_GB2312"/>
          <w:color w:val="000000" w:themeColor="text1"/>
          <w:sz w:val="24"/>
          <w14:textFill>
            <w14:solidFill>
              <w14:schemeClr w14:val="tx1"/>
            </w14:solidFill>
          </w14:textFill>
        </w:rPr>
      </w:pPr>
    </w:p>
    <w:p w14:paraId="633E932E">
      <w:pPr>
        <w:snapToGrid w:val="0"/>
        <w:spacing w:line="360" w:lineRule="auto"/>
        <w:rPr>
          <w:rFonts w:ascii="宋体" w:hAnsi="宋体" w:cs="仿宋_GB2312"/>
          <w:color w:val="000000" w:themeColor="text1"/>
          <w:sz w:val="24"/>
          <w14:textFill>
            <w14:solidFill>
              <w14:schemeClr w14:val="tx1"/>
            </w14:solidFill>
          </w14:textFill>
        </w:rPr>
      </w:pPr>
    </w:p>
    <w:p w14:paraId="7913C1A6">
      <w:pPr>
        <w:snapToGrid w:val="0"/>
        <w:spacing w:line="360" w:lineRule="auto"/>
        <w:rPr>
          <w:rFonts w:ascii="宋体" w:hAnsi="宋体" w:cs="仿宋_GB2312"/>
          <w:color w:val="000000" w:themeColor="text1"/>
          <w:sz w:val="24"/>
          <w14:textFill>
            <w14:solidFill>
              <w14:schemeClr w14:val="tx1"/>
            </w14:solidFill>
          </w14:textFill>
        </w:rPr>
      </w:pPr>
    </w:p>
    <w:p w14:paraId="4EB333A7">
      <w:pPr>
        <w:snapToGrid w:val="0"/>
        <w:spacing w:line="360" w:lineRule="auto"/>
        <w:rPr>
          <w:rFonts w:ascii="宋体" w:hAnsi="宋体" w:cs="仿宋_GB2312"/>
          <w:color w:val="000000" w:themeColor="text1"/>
          <w:sz w:val="24"/>
          <w14:textFill>
            <w14:solidFill>
              <w14:schemeClr w14:val="tx1"/>
            </w14:solidFill>
          </w14:textFill>
        </w:rPr>
      </w:pPr>
    </w:p>
    <w:p w14:paraId="39E38873">
      <w:pPr>
        <w:snapToGrid w:val="0"/>
        <w:spacing w:line="360" w:lineRule="auto"/>
        <w:rPr>
          <w:rFonts w:ascii="宋体" w:hAnsi="宋体" w:cs="仿宋_GB2312"/>
          <w:color w:val="000000" w:themeColor="text1"/>
          <w:sz w:val="24"/>
          <w14:textFill>
            <w14:solidFill>
              <w14:schemeClr w14:val="tx1"/>
            </w14:solidFill>
          </w14:textFill>
        </w:rPr>
      </w:pPr>
    </w:p>
    <w:p w14:paraId="31BBD0EC">
      <w:pPr>
        <w:rPr>
          <w:color w:val="000000" w:themeColor="text1"/>
          <w:sz w:val="24"/>
          <w14:textFill>
            <w14:solidFill>
              <w14:schemeClr w14:val="tx1"/>
            </w14:solidFill>
          </w14:textFill>
        </w:rPr>
      </w:pPr>
    </w:p>
    <w:p w14:paraId="17A783EC">
      <w:pPr>
        <w:rPr>
          <w:color w:val="000000" w:themeColor="text1"/>
          <w:sz w:val="24"/>
          <w14:textFill>
            <w14:solidFill>
              <w14:schemeClr w14:val="tx1"/>
            </w14:solidFill>
          </w14:textFill>
        </w:rPr>
      </w:pPr>
    </w:p>
    <w:p w14:paraId="382040AA">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w:t>
      </w:r>
    </w:p>
    <w:p w14:paraId="17804265">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产品平台采购承诺函</w:t>
      </w:r>
    </w:p>
    <w:p w14:paraId="2E454AAA">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绍兴市中医院（采购方）：</w:t>
      </w:r>
    </w:p>
    <w:p w14:paraId="36F6A449">
      <w:pPr>
        <w:spacing w:line="360" w:lineRule="auto"/>
        <w:ind w:firstLine="480" w:firstLineChars="200"/>
        <w:rPr>
          <w:rFonts w:ascii="宋体" w:hAnsi="宋体" w:cs="仿宋_GB2312"/>
          <w:bCs/>
          <w:color w:val="000000" w:themeColor="text1"/>
          <w:sz w:val="24"/>
          <w14:textFill>
            <w14:solidFill>
              <w14:schemeClr w14:val="tx1"/>
            </w14:solidFill>
          </w14:textFill>
        </w:rPr>
      </w:pPr>
      <w:r>
        <w:rPr>
          <w:rFonts w:hint="eastAsia" w:ascii="宋体" w:hAnsi="宋体" w:cs="仿宋_GB2312"/>
          <w:bCs/>
          <w:color w:val="000000" w:themeColor="text1"/>
          <w:sz w:val="24"/>
          <w14:textFill>
            <w14:solidFill>
              <w14:schemeClr w14:val="tx1"/>
            </w14:solidFill>
          </w14:textFill>
        </w:rPr>
        <w:t>我方</w:t>
      </w:r>
      <w:r>
        <w:rPr>
          <w:rFonts w:hint="eastAsia" w:ascii="宋体" w:hAnsi="宋体" w:cs="仿宋_GB2312"/>
          <w:bCs/>
          <w:color w:val="000000" w:themeColor="text1"/>
          <w:sz w:val="24"/>
          <w:u w:val="single"/>
          <w14:textFill>
            <w14:solidFill>
              <w14:schemeClr w14:val="tx1"/>
            </w14:solidFill>
          </w14:textFill>
        </w:rPr>
        <w:t xml:space="preserve">     </w:t>
      </w:r>
      <w:r>
        <w:rPr>
          <w:rFonts w:ascii="宋体" w:hAnsi="宋体" w:cs="仿宋_GB2312"/>
          <w:bCs/>
          <w:color w:val="000000" w:themeColor="text1"/>
          <w:sz w:val="24"/>
          <w:u w:val="single"/>
          <w14:textFill>
            <w14:solidFill>
              <w14:schemeClr w14:val="tx1"/>
            </w14:solidFill>
          </w14:textFill>
        </w:rPr>
        <w:t xml:space="preserve">     </w:t>
      </w:r>
      <w:r>
        <w:rPr>
          <w:rFonts w:hint="eastAsia" w:ascii="宋体" w:hAnsi="宋体" w:cs="仿宋_GB2312"/>
          <w:bCs/>
          <w:color w:val="000000" w:themeColor="text1"/>
          <w:sz w:val="24"/>
          <w:u w:val="single"/>
          <w14:textFill>
            <w14:solidFill>
              <w14:schemeClr w14:val="tx1"/>
            </w14:solidFill>
          </w14:textFill>
        </w:rPr>
        <w:t>（公司名称）</w:t>
      </w:r>
      <w:r>
        <w:rPr>
          <w:rFonts w:hint="eastAsia" w:ascii="宋体" w:hAnsi="宋体" w:cs="仿宋_GB2312"/>
          <w:bCs/>
          <w:color w:val="000000" w:themeColor="text1"/>
          <w:sz w:val="24"/>
          <w14:textFill>
            <w14:solidFill>
              <w14:schemeClr w14:val="tx1"/>
            </w14:solidFill>
          </w14:textFill>
        </w:rPr>
        <w:t>，就参加本次试剂耗材采购项目，郑重做出以下承诺：</w:t>
      </w:r>
    </w:p>
    <w:p w14:paraId="55253899">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我方承诺，与采购方签订购销合同后，我方即为配送方。成交产品已在两定机构医疗保障信息平台上完成产品申报，并取得该产品在绍兴市中医院的配送资格。</w:t>
      </w:r>
    </w:p>
    <w:p w14:paraId="4AEC9742">
      <w:pPr>
        <w:spacing w:line="360" w:lineRule="auto"/>
        <w:ind w:firstLine="480" w:firstLineChars="200"/>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若</w:t>
      </w:r>
      <w:r>
        <w:rPr>
          <w:rFonts w:hint="eastAsia" w:ascii="宋体" w:hAnsi="宋体" w:cs="仿宋_GB2312"/>
          <w:color w:val="000000" w:themeColor="text1"/>
          <w:sz w:val="24"/>
          <w14:textFill>
            <w14:solidFill>
              <w14:schemeClr w14:val="tx1"/>
            </w14:solidFill>
          </w14:textFill>
        </w:rPr>
        <w:t>合同期间，因我方产品代码未及时申报或无法取得产品配送资格等原因，导致采购人无法线上采购，采购人有权取消我方的成交资格或终止合同。</w:t>
      </w:r>
    </w:p>
    <w:p w14:paraId="006F5ECA">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p w14:paraId="3FCB5FD2">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投标人(盖章)：</w:t>
      </w:r>
    </w:p>
    <w:p w14:paraId="247B2219">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14:paraId="28D45859">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14:paraId="0C10E120">
      <w:pPr>
        <w:snapToGrid w:val="0"/>
        <w:spacing w:line="360" w:lineRule="auto"/>
        <w:rPr>
          <w:rFonts w:ascii="宋体" w:hAnsi="宋体" w:cs="仿宋_GB2312"/>
          <w:color w:val="000000" w:themeColor="text1"/>
          <w:sz w:val="24"/>
          <w14:textFill>
            <w14:solidFill>
              <w14:schemeClr w14:val="tx1"/>
            </w14:solidFill>
          </w14:textFill>
        </w:rPr>
      </w:pPr>
    </w:p>
    <w:p w14:paraId="5231D527">
      <w:pPr>
        <w:snapToGrid w:val="0"/>
        <w:spacing w:line="360" w:lineRule="auto"/>
        <w:rPr>
          <w:rFonts w:ascii="宋体" w:hAnsi="宋体" w:cs="仿宋_GB2312"/>
          <w:color w:val="000000" w:themeColor="text1"/>
          <w:sz w:val="24"/>
          <w14:textFill>
            <w14:solidFill>
              <w14:schemeClr w14:val="tx1"/>
            </w14:solidFill>
          </w14:textFill>
        </w:rPr>
      </w:pPr>
    </w:p>
    <w:p w14:paraId="32EF8DAB">
      <w:pPr>
        <w:rPr>
          <w:color w:val="000000" w:themeColor="text1"/>
          <w:sz w:val="24"/>
          <w14:textFill>
            <w14:solidFill>
              <w14:schemeClr w14:val="tx1"/>
            </w14:solidFill>
          </w14:textFill>
        </w:rPr>
      </w:pPr>
    </w:p>
    <w:p w14:paraId="6CA4C1AC">
      <w:pPr>
        <w:rPr>
          <w:color w:val="000000" w:themeColor="text1"/>
          <w:sz w:val="24"/>
          <w14:textFill>
            <w14:solidFill>
              <w14:schemeClr w14:val="tx1"/>
            </w14:solidFill>
          </w14:textFill>
        </w:rPr>
      </w:pPr>
    </w:p>
    <w:p w14:paraId="7BD8F225">
      <w:pPr>
        <w:rPr>
          <w:color w:val="000000" w:themeColor="text1"/>
          <w:sz w:val="24"/>
          <w14:textFill>
            <w14:solidFill>
              <w14:schemeClr w14:val="tx1"/>
            </w14:solidFill>
          </w14:textFill>
        </w:rPr>
      </w:pPr>
    </w:p>
    <w:p w14:paraId="34F81AAB">
      <w:pPr>
        <w:rPr>
          <w:color w:val="000000" w:themeColor="text1"/>
          <w:sz w:val="24"/>
          <w14:textFill>
            <w14:solidFill>
              <w14:schemeClr w14:val="tx1"/>
            </w14:solidFill>
          </w14:textFill>
        </w:rPr>
      </w:pPr>
    </w:p>
    <w:p w14:paraId="2150CB45">
      <w:pPr>
        <w:rPr>
          <w:color w:val="000000" w:themeColor="text1"/>
          <w:sz w:val="24"/>
          <w14:textFill>
            <w14:solidFill>
              <w14:schemeClr w14:val="tx1"/>
            </w14:solidFill>
          </w14:textFill>
        </w:rPr>
      </w:pPr>
    </w:p>
    <w:p w14:paraId="55BFA2A1">
      <w:pPr>
        <w:rPr>
          <w:color w:val="000000" w:themeColor="text1"/>
          <w14:textFill>
            <w14:solidFill>
              <w14:schemeClr w14:val="tx1"/>
            </w14:solidFill>
          </w14:textFill>
        </w:rPr>
      </w:pPr>
    </w:p>
    <w:p w14:paraId="75B99D2F">
      <w:pPr>
        <w:rPr>
          <w:color w:val="000000" w:themeColor="text1"/>
          <w14:textFill>
            <w14:solidFill>
              <w14:schemeClr w14:val="tx1"/>
            </w14:solidFill>
          </w14:textFill>
        </w:rPr>
      </w:pPr>
    </w:p>
    <w:p w14:paraId="7479FE67">
      <w:pPr>
        <w:jc w:val="left"/>
        <w:rPr>
          <w:color w:val="000000" w:themeColor="text1"/>
          <w:szCs w:val="21"/>
          <w14:textFill>
            <w14:solidFill>
              <w14:schemeClr w14:val="tx1"/>
            </w14:solidFill>
          </w14:textFill>
        </w:rPr>
      </w:pPr>
    </w:p>
    <w:p w14:paraId="16C2E7CE">
      <w:pPr>
        <w:jc w:val="left"/>
        <w:rPr>
          <w:color w:val="000000" w:themeColor="text1"/>
          <w:szCs w:val="21"/>
          <w14:textFill>
            <w14:solidFill>
              <w14:schemeClr w14:val="tx1"/>
            </w14:solidFill>
          </w14:textFill>
        </w:rPr>
      </w:pPr>
    </w:p>
    <w:p w14:paraId="2BDB4D15">
      <w:pPr>
        <w:jc w:val="left"/>
        <w:rPr>
          <w:color w:val="000000" w:themeColor="text1"/>
          <w:szCs w:val="21"/>
          <w14:textFill>
            <w14:solidFill>
              <w14:schemeClr w14:val="tx1"/>
            </w14:solidFill>
          </w14:textFill>
        </w:rPr>
      </w:pPr>
    </w:p>
    <w:p w14:paraId="13BB0BAA">
      <w:pPr>
        <w:jc w:val="left"/>
        <w:rPr>
          <w:color w:val="000000" w:themeColor="text1"/>
          <w:szCs w:val="21"/>
          <w14:textFill>
            <w14:solidFill>
              <w14:schemeClr w14:val="tx1"/>
            </w14:solidFill>
          </w14:textFill>
        </w:rPr>
      </w:pPr>
    </w:p>
    <w:p w14:paraId="56D8B13E">
      <w:pPr>
        <w:jc w:val="left"/>
        <w:rPr>
          <w:color w:val="000000" w:themeColor="text1"/>
          <w:szCs w:val="21"/>
          <w14:textFill>
            <w14:solidFill>
              <w14:schemeClr w14:val="tx1"/>
            </w14:solidFill>
          </w14:textFill>
        </w:rPr>
      </w:pPr>
    </w:p>
    <w:p w14:paraId="56DFE25B">
      <w:pPr>
        <w:jc w:val="left"/>
        <w:rPr>
          <w:color w:val="000000" w:themeColor="text1"/>
          <w:szCs w:val="21"/>
          <w14:textFill>
            <w14:solidFill>
              <w14:schemeClr w14:val="tx1"/>
            </w14:solidFill>
          </w14:textFill>
        </w:rPr>
      </w:pPr>
    </w:p>
    <w:p w14:paraId="57AB9AA2">
      <w:pPr>
        <w:jc w:val="left"/>
        <w:rPr>
          <w:color w:val="000000" w:themeColor="text1"/>
          <w:szCs w:val="21"/>
          <w14:textFill>
            <w14:solidFill>
              <w14:schemeClr w14:val="tx1"/>
            </w14:solidFill>
          </w14:textFill>
        </w:rPr>
      </w:pPr>
    </w:p>
    <w:p w14:paraId="648DE3B9">
      <w:pPr>
        <w:jc w:val="left"/>
        <w:rPr>
          <w:color w:val="000000" w:themeColor="text1"/>
          <w:szCs w:val="21"/>
          <w14:textFill>
            <w14:solidFill>
              <w14:schemeClr w14:val="tx1"/>
            </w14:solidFill>
          </w14:textFill>
        </w:rPr>
      </w:pPr>
    </w:p>
    <w:p w14:paraId="2600183C">
      <w:pPr>
        <w:jc w:val="left"/>
        <w:rPr>
          <w:color w:val="000000" w:themeColor="text1"/>
          <w:szCs w:val="21"/>
          <w14:textFill>
            <w14:solidFill>
              <w14:schemeClr w14:val="tx1"/>
            </w14:solidFill>
          </w14:textFill>
        </w:rPr>
      </w:pPr>
    </w:p>
    <w:p w14:paraId="645C89DB">
      <w:pPr>
        <w:jc w:val="left"/>
        <w:rPr>
          <w:color w:val="000000" w:themeColor="text1"/>
          <w:szCs w:val="21"/>
          <w14:textFill>
            <w14:solidFill>
              <w14:schemeClr w14:val="tx1"/>
            </w14:solidFill>
          </w14:textFill>
        </w:rPr>
      </w:pPr>
    </w:p>
    <w:p w14:paraId="535B908D">
      <w:pPr>
        <w:jc w:val="left"/>
        <w:rPr>
          <w:color w:val="000000" w:themeColor="text1"/>
          <w:szCs w:val="21"/>
          <w14:textFill>
            <w14:solidFill>
              <w14:schemeClr w14:val="tx1"/>
            </w14:solidFill>
          </w14:textFill>
        </w:rPr>
      </w:pPr>
    </w:p>
    <w:p w14:paraId="4C69F5F2">
      <w:pPr>
        <w:jc w:val="left"/>
        <w:rPr>
          <w:color w:val="000000" w:themeColor="text1"/>
          <w:szCs w:val="21"/>
          <w14:textFill>
            <w14:solidFill>
              <w14:schemeClr w14:val="tx1"/>
            </w14:solidFill>
          </w14:textFill>
        </w:rPr>
      </w:pPr>
    </w:p>
    <w:p w14:paraId="52A53431">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附表9</w:t>
      </w:r>
      <w:r>
        <w:rPr>
          <w:rFonts w:hint="eastAsia"/>
          <w:color w:val="000000" w:themeColor="text1"/>
          <w:szCs w:val="21"/>
          <w14:textFill>
            <w14:solidFill>
              <w14:schemeClr w14:val="tx1"/>
            </w14:solidFill>
          </w14:textFill>
        </w:rPr>
        <w:t>：</w:t>
      </w:r>
    </w:p>
    <w:p w14:paraId="5A31D4F0">
      <w:pPr>
        <w:jc w:val="center"/>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产品信息及服务</w:t>
      </w:r>
    </w:p>
    <w:p w14:paraId="0738BE32">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一、产品信息： </w:t>
      </w:r>
    </w:p>
    <w:tbl>
      <w:tblPr>
        <w:tblStyle w:val="26"/>
        <w:tblW w:w="10860" w:type="dxa"/>
        <w:jc w:val="center"/>
        <w:tblLayout w:type="fixed"/>
        <w:tblCellMar>
          <w:top w:w="0" w:type="dxa"/>
          <w:left w:w="108" w:type="dxa"/>
          <w:bottom w:w="0" w:type="dxa"/>
          <w:right w:w="108" w:type="dxa"/>
        </w:tblCellMar>
      </w:tblPr>
      <w:tblGrid>
        <w:gridCol w:w="487"/>
        <w:gridCol w:w="489"/>
        <w:gridCol w:w="615"/>
        <w:gridCol w:w="653"/>
        <w:gridCol w:w="808"/>
        <w:gridCol w:w="808"/>
        <w:gridCol w:w="1141"/>
        <w:gridCol w:w="1038"/>
        <w:gridCol w:w="641"/>
        <w:gridCol w:w="860"/>
        <w:gridCol w:w="949"/>
        <w:gridCol w:w="769"/>
        <w:gridCol w:w="781"/>
        <w:gridCol w:w="821"/>
      </w:tblGrid>
      <w:tr w14:paraId="61AE79CF">
        <w:tblPrEx>
          <w:tblCellMar>
            <w:top w:w="0" w:type="dxa"/>
            <w:left w:w="108" w:type="dxa"/>
            <w:bottom w:w="0" w:type="dxa"/>
            <w:right w:w="108" w:type="dxa"/>
          </w:tblCellMar>
        </w:tblPrEx>
        <w:trPr>
          <w:trHeight w:val="1790" w:hRule="atLeast"/>
          <w:jc w:val="center"/>
        </w:trPr>
        <w:tc>
          <w:tcPr>
            <w:tcW w:w="487"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0B930C97">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序号</w:t>
            </w:r>
          </w:p>
        </w:tc>
        <w:tc>
          <w:tcPr>
            <w:tcW w:w="489" w:type="dxa"/>
            <w:tcBorders>
              <w:top w:val="single" w:color="auto" w:sz="4" w:space="0"/>
              <w:left w:val="nil"/>
              <w:bottom w:val="single" w:color="auto" w:sz="4" w:space="0"/>
              <w:right w:val="single" w:color="auto" w:sz="4" w:space="0"/>
            </w:tcBorders>
            <w:shd w:val="clear" w:color="000000" w:fill="D9D9D9"/>
            <w:noWrap/>
            <w:vAlign w:val="center"/>
          </w:tcPr>
          <w:p w14:paraId="19AB9F09">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标段</w:t>
            </w:r>
          </w:p>
        </w:tc>
        <w:tc>
          <w:tcPr>
            <w:tcW w:w="615" w:type="dxa"/>
            <w:tcBorders>
              <w:top w:val="single" w:color="auto" w:sz="4" w:space="0"/>
              <w:left w:val="nil"/>
              <w:bottom w:val="single" w:color="auto" w:sz="4" w:space="0"/>
              <w:right w:val="single" w:color="auto" w:sz="4" w:space="0"/>
            </w:tcBorders>
            <w:shd w:val="clear" w:color="000000" w:fill="D9D9D9"/>
            <w:noWrap/>
            <w:vAlign w:val="center"/>
          </w:tcPr>
          <w:p w14:paraId="5DBA18FA">
            <w:pPr>
              <w:widowControl/>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目录名称</w:t>
            </w:r>
          </w:p>
        </w:tc>
        <w:tc>
          <w:tcPr>
            <w:tcW w:w="653" w:type="dxa"/>
            <w:tcBorders>
              <w:top w:val="single" w:color="auto" w:sz="4" w:space="0"/>
              <w:left w:val="nil"/>
              <w:bottom w:val="single" w:color="auto" w:sz="4" w:space="0"/>
              <w:right w:val="single" w:color="auto" w:sz="4" w:space="0"/>
            </w:tcBorders>
            <w:shd w:val="clear" w:color="000000" w:fill="D9D9D9"/>
            <w:noWrap/>
            <w:vAlign w:val="center"/>
          </w:tcPr>
          <w:p w14:paraId="4B57D10F">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产品名称</w:t>
            </w:r>
          </w:p>
        </w:tc>
        <w:tc>
          <w:tcPr>
            <w:tcW w:w="808" w:type="dxa"/>
            <w:tcBorders>
              <w:top w:val="single" w:color="auto" w:sz="4" w:space="0"/>
              <w:left w:val="nil"/>
              <w:bottom w:val="single" w:color="auto" w:sz="4" w:space="0"/>
              <w:right w:val="single" w:color="auto" w:sz="4" w:space="0"/>
            </w:tcBorders>
            <w:shd w:val="clear" w:color="000000" w:fill="D9D9D9"/>
            <w:noWrap/>
            <w:vAlign w:val="center"/>
          </w:tcPr>
          <w:p w14:paraId="26140F70">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生产企业名称</w:t>
            </w:r>
          </w:p>
        </w:tc>
        <w:tc>
          <w:tcPr>
            <w:tcW w:w="808" w:type="dxa"/>
            <w:tcBorders>
              <w:top w:val="single" w:color="auto" w:sz="4" w:space="0"/>
              <w:left w:val="nil"/>
              <w:bottom w:val="single" w:color="auto" w:sz="4" w:space="0"/>
              <w:right w:val="single" w:color="auto" w:sz="4" w:space="0"/>
            </w:tcBorders>
            <w:shd w:val="clear" w:color="000000" w:fill="D9D9D9"/>
            <w:noWrap/>
            <w:vAlign w:val="center"/>
          </w:tcPr>
          <w:p w14:paraId="60A174B1">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产品注册证名称</w:t>
            </w:r>
          </w:p>
        </w:tc>
        <w:tc>
          <w:tcPr>
            <w:tcW w:w="1141" w:type="dxa"/>
            <w:tcBorders>
              <w:top w:val="single" w:color="auto" w:sz="4" w:space="0"/>
              <w:left w:val="nil"/>
              <w:bottom w:val="single" w:color="auto" w:sz="4" w:space="0"/>
              <w:right w:val="single" w:color="auto" w:sz="4" w:space="0"/>
            </w:tcBorders>
            <w:shd w:val="clear" w:color="000000" w:fill="D9D9D9"/>
            <w:vAlign w:val="center"/>
          </w:tcPr>
          <w:p w14:paraId="030A2D3D">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产品医疗器械注册证号/批准文号</w:t>
            </w:r>
          </w:p>
        </w:tc>
        <w:tc>
          <w:tcPr>
            <w:tcW w:w="1038" w:type="dxa"/>
            <w:tcBorders>
              <w:top w:val="single" w:color="auto" w:sz="4" w:space="0"/>
              <w:left w:val="nil"/>
              <w:bottom w:val="single" w:color="auto" w:sz="4" w:space="0"/>
              <w:right w:val="single" w:color="auto" w:sz="4" w:space="0"/>
            </w:tcBorders>
            <w:shd w:val="clear" w:color="000000" w:fill="D9D9D9"/>
            <w:vAlign w:val="center"/>
          </w:tcPr>
          <w:p w14:paraId="089E388E">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产品注册证上规格型号</w:t>
            </w:r>
          </w:p>
        </w:tc>
        <w:tc>
          <w:tcPr>
            <w:tcW w:w="641" w:type="dxa"/>
            <w:tcBorders>
              <w:top w:val="single" w:color="auto" w:sz="4" w:space="0"/>
              <w:left w:val="nil"/>
              <w:bottom w:val="single" w:color="auto" w:sz="4" w:space="0"/>
              <w:right w:val="single" w:color="auto" w:sz="4" w:space="0"/>
            </w:tcBorders>
            <w:shd w:val="clear" w:color="000000" w:fill="D9D9D9"/>
            <w:vAlign w:val="center"/>
          </w:tcPr>
          <w:p w14:paraId="1A95A2BF">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 品牌</w:t>
            </w:r>
          </w:p>
        </w:tc>
        <w:tc>
          <w:tcPr>
            <w:tcW w:w="860" w:type="dxa"/>
            <w:tcBorders>
              <w:top w:val="single" w:color="auto" w:sz="4" w:space="0"/>
              <w:left w:val="nil"/>
              <w:bottom w:val="single" w:color="auto" w:sz="4" w:space="0"/>
              <w:right w:val="single" w:color="auto" w:sz="4" w:space="0"/>
            </w:tcBorders>
            <w:shd w:val="clear" w:color="000000" w:fill="D9D9D9"/>
            <w:vAlign w:val="center"/>
          </w:tcPr>
          <w:p w14:paraId="7077E5ED">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产品省平台代码</w:t>
            </w:r>
          </w:p>
        </w:tc>
        <w:tc>
          <w:tcPr>
            <w:tcW w:w="949" w:type="dxa"/>
            <w:tcBorders>
              <w:top w:val="single" w:color="auto" w:sz="4" w:space="0"/>
              <w:left w:val="nil"/>
              <w:bottom w:val="single" w:color="auto" w:sz="4" w:space="0"/>
              <w:right w:val="single" w:color="auto" w:sz="4" w:space="0"/>
            </w:tcBorders>
            <w:shd w:val="clear" w:color="000000" w:fill="D9D9D9"/>
            <w:vAlign w:val="center"/>
          </w:tcPr>
          <w:p w14:paraId="56CCA3B8">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配套仪器注册证名称</w:t>
            </w:r>
          </w:p>
        </w:tc>
        <w:tc>
          <w:tcPr>
            <w:tcW w:w="769" w:type="dxa"/>
            <w:tcBorders>
              <w:top w:val="single" w:color="auto" w:sz="4" w:space="0"/>
              <w:left w:val="nil"/>
              <w:bottom w:val="single" w:color="auto" w:sz="4" w:space="0"/>
              <w:right w:val="single" w:color="auto" w:sz="4" w:space="0"/>
            </w:tcBorders>
            <w:shd w:val="clear" w:color="000000" w:fill="D9D9D9"/>
            <w:vAlign w:val="center"/>
          </w:tcPr>
          <w:p w14:paraId="5DE72155">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配套仪器生产企业名称</w:t>
            </w:r>
          </w:p>
        </w:tc>
        <w:tc>
          <w:tcPr>
            <w:tcW w:w="781" w:type="dxa"/>
            <w:tcBorders>
              <w:top w:val="single" w:color="auto" w:sz="4" w:space="0"/>
              <w:left w:val="nil"/>
              <w:bottom w:val="single" w:color="auto" w:sz="4" w:space="0"/>
              <w:right w:val="single" w:color="auto" w:sz="4" w:space="0"/>
            </w:tcBorders>
            <w:shd w:val="clear" w:color="000000" w:fill="D9D9D9"/>
            <w:vAlign w:val="center"/>
          </w:tcPr>
          <w:p w14:paraId="53C0BAC1">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配套仪器注册证号</w:t>
            </w:r>
          </w:p>
        </w:tc>
        <w:tc>
          <w:tcPr>
            <w:tcW w:w="821" w:type="dxa"/>
            <w:tcBorders>
              <w:top w:val="single" w:color="auto" w:sz="4" w:space="0"/>
              <w:left w:val="nil"/>
              <w:bottom w:val="single" w:color="auto" w:sz="4" w:space="0"/>
              <w:right w:val="single" w:color="auto" w:sz="4" w:space="0"/>
            </w:tcBorders>
            <w:shd w:val="clear" w:color="000000" w:fill="D9D9D9"/>
            <w:vAlign w:val="center"/>
          </w:tcPr>
          <w:p w14:paraId="15A102C8">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配套仪器规格与型号</w:t>
            </w:r>
          </w:p>
        </w:tc>
      </w:tr>
      <w:tr w14:paraId="149DA2D1">
        <w:tblPrEx>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60B501B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89" w:type="dxa"/>
            <w:tcBorders>
              <w:top w:val="nil"/>
              <w:left w:val="nil"/>
              <w:bottom w:val="single" w:color="auto" w:sz="4" w:space="0"/>
              <w:right w:val="single" w:color="auto" w:sz="4" w:space="0"/>
            </w:tcBorders>
            <w:shd w:val="clear" w:color="auto" w:fill="auto"/>
            <w:noWrap/>
            <w:vAlign w:val="center"/>
          </w:tcPr>
          <w:p w14:paraId="0D19A1A0">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7336DF29">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2C40E5D7">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3EE39820">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025062CB">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63F6B57B">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117CB8DD">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6C97EC94">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73C648B7">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40EFE0A5">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7C75690B">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49E7701E">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2C39E155">
            <w:pPr>
              <w:widowControl/>
              <w:jc w:val="center"/>
              <w:rPr>
                <w:rFonts w:ascii="宋体" w:hAnsi="宋体" w:cs="宋体"/>
                <w:color w:val="000000" w:themeColor="text1"/>
                <w:kern w:val="0"/>
                <w:sz w:val="20"/>
                <w:szCs w:val="20"/>
                <w14:textFill>
                  <w14:solidFill>
                    <w14:schemeClr w14:val="tx1"/>
                  </w14:solidFill>
                </w14:textFill>
              </w:rPr>
            </w:pPr>
          </w:p>
        </w:tc>
      </w:tr>
      <w:tr w14:paraId="124C252B">
        <w:tblPrEx>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770D4CA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89" w:type="dxa"/>
            <w:tcBorders>
              <w:top w:val="nil"/>
              <w:left w:val="nil"/>
              <w:bottom w:val="single" w:color="auto" w:sz="4" w:space="0"/>
              <w:right w:val="single" w:color="auto" w:sz="4" w:space="0"/>
            </w:tcBorders>
            <w:shd w:val="clear" w:color="auto" w:fill="auto"/>
            <w:noWrap/>
            <w:vAlign w:val="center"/>
          </w:tcPr>
          <w:p w14:paraId="3EB9F529">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0B0CDEED">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44A6C303">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7BF2831B">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38626751">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4B1FF3D5">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0F071833">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5EE510CB">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242566C2">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5840FE9B">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46905325">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720A5893">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1E693352">
            <w:pPr>
              <w:widowControl/>
              <w:jc w:val="center"/>
              <w:rPr>
                <w:rFonts w:ascii="宋体" w:hAnsi="宋体" w:cs="宋体"/>
                <w:color w:val="000000" w:themeColor="text1"/>
                <w:kern w:val="0"/>
                <w:sz w:val="20"/>
                <w:szCs w:val="20"/>
                <w14:textFill>
                  <w14:solidFill>
                    <w14:schemeClr w14:val="tx1"/>
                  </w14:solidFill>
                </w14:textFill>
              </w:rPr>
            </w:pPr>
          </w:p>
        </w:tc>
      </w:tr>
      <w:tr w14:paraId="3B2E7CBD">
        <w:tblPrEx>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62A130C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89" w:type="dxa"/>
            <w:tcBorders>
              <w:top w:val="nil"/>
              <w:left w:val="nil"/>
              <w:bottom w:val="single" w:color="auto" w:sz="4" w:space="0"/>
              <w:right w:val="single" w:color="auto" w:sz="4" w:space="0"/>
            </w:tcBorders>
            <w:shd w:val="clear" w:color="auto" w:fill="auto"/>
            <w:noWrap/>
            <w:vAlign w:val="center"/>
          </w:tcPr>
          <w:p w14:paraId="5BFDF6B8">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4934A317">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4873463F">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4E13746C">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5031C131">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17761DC3">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07E0A4DD">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38D824FC">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1722645F">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5A1BC2CA">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65C7806C">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235A7114">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0AF60498">
            <w:pPr>
              <w:widowControl/>
              <w:jc w:val="center"/>
              <w:rPr>
                <w:rFonts w:ascii="宋体" w:hAnsi="宋体" w:cs="宋体"/>
                <w:color w:val="000000" w:themeColor="text1"/>
                <w:kern w:val="0"/>
                <w:sz w:val="20"/>
                <w:szCs w:val="20"/>
                <w14:textFill>
                  <w14:solidFill>
                    <w14:schemeClr w14:val="tx1"/>
                  </w14:solidFill>
                </w14:textFill>
              </w:rPr>
            </w:pPr>
          </w:p>
        </w:tc>
      </w:tr>
      <w:tr w14:paraId="43E89238">
        <w:tblPrEx>
          <w:tblCellMar>
            <w:top w:w="0" w:type="dxa"/>
            <w:left w:w="108" w:type="dxa"/>
            <w:bottom w:w="0" w:type="dxa"/>
            <w:right w:w="108" w:type="dxa"/>
          </w:tblCellMar>
        </w:tblPrEx>
        <w:trPr>
          <w:trHeight w:val="441"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1795931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89" w:type="dxa"/>
            <w:tcBorders>
              <w:top w:val="nil"/>
              <w:left w:val="nil"/>
              <w:bottom w:val="single" w:color="auto" w:sz="4" w:space="0"/>
              <w:right w:val="single" w:color="auto" w:sz="4" w:space="0"/>
            </w:tcBorders>
            <w:shd w:val="clear" w:color="auto" w:fill="auto"/>
            <w:noWrap/>
            <w:vAlign w:val="center"/>
          </w:tcPr>
          <w:p w14:paraId="1B59F326">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11F1C1F2">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53A91DC2">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703AEF24">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478B7836">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623E673C">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37103627">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0608CCA1">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4F45635D">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459FC1B8">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7060ABA3">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362379A7">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15268902">
            <w:pPr>
              <w:widowControl/>
              <w:jc w:val="center"/>
              <w:rPr>
                <w:rFonts w:ascii="宋体" w:hAnsi="宋体" w:cs="宋体"/>
                <w:color w:val="000000" w:themeColor="text1"/>
                <w:kern w:val="0"/>
                <w:sz w:val="20"/>
                <w:szCs w:val="20"/>
                <w14:textFill>
                  <w14:solidFill>
                    <w14:schemeClr w14:val="tx1"/>
                  </w14:solidFill>
                </w14:textFill>
              </w:rPr>
            </w:pPr>
          </w:p>
        </w:tc>
      </w:tr>
    </w:tbl>
    <w:p w14:paraId="325F64F2">
      <w:pPr>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注：1</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生产企业名称以医疗器械注册证上名称为准，需写全称，不得简写；</w:t>
      </w:r>
    </w:p>
    <w:p w14:paraId="06D15EEF">
      <w:pPr>
        <w:ind w:firstLine="420" w:firstLineChars="200"/>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2</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省平台代码是指浙江省药械采购平台交易的产品代码。</w:t>
      </w:r>
    </w:p>
    <w:p w14:paraId="65392AEE">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二、</w:t>
      </w:r>
      <w:r>
        <w:rPr>
          <w:rFonts w:hint="eastAsia"/>
          <w:color w:val="000000" w:themeColor="text1"/>
          <w:szCs w:val="21"/>
          <w14:textFill>
            <w14:solidFill>
              <w14:schemeClr w14:val="tx1"/>
            </w14:solidFill>
          </w14:textFill>
        </w:rPr>
        <w:t>服务要求：</w:t>
      </w:r>
    </w:p>
    <w:p w14:paraId="365F9B5B">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1．产品要求</w:t>
      </w:r>
    </w:p>
    <w:p w14:paraId="6EB18750">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14:paraId="157826C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（2）产品包装应按规定载明名称、批号、型号、规格、产地、有效期。 </w:t>
      </w:r>
    </w:p>
    <w:p w14:paraId="41651F11">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（3）投标产品及其包装必须与我院检验仪器相匹配。</w:t>
      </w:r>
    </w:p>
    <w:p w14:paraId="6F5DAEE9">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（4）进口产品的包装须具有符合国家规定的中文标识。</w:t>
      </w:r>
    </w:p>
    <w:p w14:paraId="633856D4">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不符合上述要求的，招标人有权拒绝其产品，并有权随时终止合同。 </w:t>
      </w:r>
    </w:p>
    <w:p w14:paraId="1D0E7C01">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2．投标人接到院方电话通知市内三个工作日，市外五个工作日内必须送货上门，紧急送货要求3小时内送达，如需冷藏冷冻运输的试剂必须按规定进行冷链配送，并配合医院做好温度记录。 </w:t>
      </w:r>
    </w:p>
    <w:p w14:paraId="6D5F1313">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3．投标人对招标方不明原因（非院方及患者原因或产品质量问题）引起的医疗投诉、纠纷，能协助招标方做好患者的协调工作，并承担处理费用。</w:t>
      </w:r>
    </w:p>
    <w:p w14:paraId="7E5A4F6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4．合同期内，若企业名称变更，中标人应以书面的形式说明原因并协助医院做好产品的延续工作；若由于代理权限的转移或者公司注销等原因，招标方有权重新确定新供货单位。 </w:t>
      </w:r>
    </w:p>
    <w:p w14:paraId="5E961096">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14:paraId="4C908393">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6．供货商要配合医院做好物资采购流程（SPD网上采购、SPD云平台维护、图特网上采购、图特云平台维护、两定机构医疗保障信息平台订单响应等）。</w:t>
      </w:r>
    </w:p>
    <w:p w14:paraId="3F3ED474">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7．试剂配套的相关仪器，供货商必须做好免费定期仪器维修保养、校正工作，并出具第三方的校正报告。</w:t>
      </w:r>
    </w:p>
    <w:p w14:paraId="11DF6938">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14:paraId="611842CB">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14:paraId="3164273D">
      <w:pPr>
        <w:ind w:firstLine="420" w:firstLineChars="200"/>
        <w:jc w:val="left"/>
        <w:rPr>
          <w:rFonts w:ascii="等线" w:hAnsi="等线" w:eastAsia="等线"/>
          <w:color w:val="000000" w:themeColor="text1"/>
          <w:szCs w:val="21"/>
          <w14:textFill>
            <w14:solidFill>
              <w14:schemeClr w14:val="tx1"/>
            </w14:solidFill>
          </w14:textFill>
        </w:rPr>
      </w:pPr>
    </w:p>
    <w:p w14:paraId="0BFB2137">
      <w:pPr>
        <w:ind w:firstLine="420" w:firstLineChars="200"/>
        <w:jc w:val="left"/>
        <w:rPr>
          <w:rFonts w:ascii="等线" w:hAnsi="等线" w:eastAsia="等线"/>
          <w:color w:val="000000" w:themeColor="text1"/>
          <w:szCs w:val="21"/>
          <w14:textFill>
            <w14:solidFill>
              <w14:schemeClr w14:val="tx1"/>
            </w14:solidFill>
          </w14:textFill>
        </w:rPr>
      </w:pPr>
    </w:p>
    <w:p w14:paraId="2C683B5A">
      <w:pPr>
        <w:ind w:firstLine="420" w:firstLineChars="200"/>
        <w:jc w:val="left"/>
        <w:rPr>
          <w:rFonts w:ascii="等线" w:hAnsi="等线" w:eastAsia="等线"/>
          <w:color w:val="000000" w:themeColor="text1"/>
          <w:szCs w:val="21"/>
          <w14:textFill>
            <w14:solidFill>
              <w14:schemeClr w14:val="tx1"/>
            </w14:solidFill>
          </w14:textFill>
        </w:rPr>
        <w:sectPr>
          <w:headerReference r:id="rId16" w:type="first"/>
          <w:footerReference r:id="rId19" w:type="first"/>
          <w:headerReference r:id="rId14" w:type="default"/>
          <w:footerReference r:id="rId17" w:type="default"/>
          <w:headerReference r:id="rId15" w:type="even"/>
          <w:footerReference r:id="rId18" w:type="even"/>
          <w:pgSz w:w="11850" w:h="16783"/>
          <w:pgMar w:top="1430" w:right="1440" w:bottom="1430" w:left="1182" w:header="0" w:footer="567" w:gutter="0"/>
          <w:cols w:space="720" w:num="1"/>
          <w:docGrid w:type="lines" w:linePitch="360" w:charSpace="0"/>
        </w:sectPr>
      </w:pPr>
    </w:p>
    <w:p w14:paraId="30C59DA6">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附表10</w:t>
      </w:r>
      <w:r>
        <w:rPr>
          <w:rFonts w:hint="eastAsia"/>
          <w:color w:val="000000" w:themeColor="text1"/>
          <w:szCs w:val="21"/>
          <w14:textFill>
            <w14:solidFill>
              <w14:schemeClr w14:val="tx1"/>
            </w14:solidFill>
          </w14:textFill>
        </w:rPr>
        <w:t>：</w:t>
      </w:r>
    </w:p>
    <w:p w14:paraId="00402CCF">
      <w:pPr>
        <w:jc w:val="center"/>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相关项目业绩一览表</w:t>
      </w:r>
    </w:p>
    <w:p w14:paraId="0A58A7B7">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ascii="宋体" w:hAnsi="宋体" w:cs="宋体"/>
          <w:b/>
          <w:color w:val="000000" w:themeColor="text1"/>
          <w14:textFill>
            <w14:solidFill>
              <w14:schemeClr w14:val="tx1"/>
            </w14:solidFill>
          </w14:textFill>
        </w:rPr>
        <w:t xml:space="preserve"> </w:t>
      </w:r>
    </w:p>
    <w:p w14:paraId="6E475140">
      <w:pPr>
        <w:spacing w:line="360" w:lineRule="auto"/>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p>
    <w:tbl>
      <w:tblPr>
        <w:tblStyle w:val="26"/>
        <w:tblW w:w="89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6"/>
        <w:gridCol w:w="1343"/>
        <w:gridCol w:w="2256"/>
        <w:gridCol w:w="2713"/>
        <w:gridCol w:w="1799"/>
      </w:tblGrid>
      <w:tr w14:paraId="44676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vAlign w:val="center"/>
          </w:tcPr>
          <w:p w14:paraId="74C424C3">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343" w:type="dxa"/>
            <w:tcBorders>
              <w:top w:val="single" w:color="auto" w:sz="4" w:space="0"/>
              <w:left w:val="single" w:color="auto" w:sz="4" w:space="0"/>
              <w:bottom w:val="single" w:color="auto" w:sz="4" w:space="0"/>
              <w:right w:val="single" w:color="auto" w:sz="4" w:space="0"/>
            </w:tcBorders>
            <w:vAlign w:val="center"/>
          </w:tcPr>
          <w:p w14:paraId="271501AC">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p>
        </w:tc>
        <w:tc>
          <w:tcPr>
            <w:tcW w:w="2256" w:type="dxa"/>
            <w:tcBorders>
              <w:top w:val="single" w:color="auto" w:sz="4" w:space="0"/>
              <w:left w:val="single" w:color="auto" w:sz="4" w:space="0"/>
              <w:bottom w:val="single" w:color="auto" w:sz="4" w:space="0"/>
              <w:right w:val="single" w:color="auto" w:sz="4" w:space="0"/>
            </w:tcBorders>
            <w:vAlign w:val="center"/>
          </w:tcPr>
          <w:p w14:paraId="4F0FE524">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合同金额（万元）</w:t>
            </w:r>
          </w:p>
        </w:tc>
        <w:tc>
          <w:tcPr>
            <w:tcW w:w="2713" w:type="dxa"/>
            <w:tcBorders>
              <w:top w:val="single" w:color="auto" w:sz="4" w:space="0"/>
              <w:left w:val="single" w:color="auto" w:sz="4" w:space="0"/>
              <w:bottom w:val="single" w:color="auto" w:sz="4" w:space="0"/>
              <w:right w:val="single" w:color="auto" w:sz="4" w:space="0"/>
            </w:tcBorders>
            <w:vAlign w:val="center"/>
          </w:tcPr>
          <w:p w14:paraId="0606A12F">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采购单位联系人及电话</w:t>
            </w:r>
          </w:p>
        </w:tc>
        <w:tc>
          <w:tcPr>
            <w:tcW w:w="1799" w:type="dxa"/>
            <w:tcBorders>
              <w:top w:val="single" w:color="auto" w:sz="4" w:space="0"/>
              <w:left w:val="single" w:color="auto" w:sz="4" w:space="0"/>
              <w:bottom w:val="single" w:color="auto" w:sz="4" w:space="0"/>
              <w:right w:val="single" w:color="auto" w:sz="4" w:space="0"/>
            </w:tcBorders>
            <w:vAlign w:val="center"/>
          </w:tcPr>
          <w:p w14:paraId="237BFFFF">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证明材料页码</w:t>
            </w:r>
          </w:p>
        </w:tc>
      </w:tr>
      <w:tr w14:paraId="3910B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86" w:type="dxa"/>
            <w:tcBorders>
              <w:top w:val="single" w:color="auto" w:sz="4" w:space="0"/>
              <w:left w:val="single" w:color="auto" w:sz="4" w:space="0"/>
              <w:bottom w:val="single" w:color="auto" w:sz="4" w:space="0"/>
              <w:right w:val="single" w:color="auto" w:sz="4" w:space="0"/>
            </w:tcBorders>
          </w:tcPr>
          <w:p w14:paraId="42EBB995">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343" w:type="dxa"/>
            <w:tcBorders>
              <w:top w:val="single" w:color="auto" w:sz="4" w:space="0"/>
              <w:left w:val="single" w:color="auto" w:sz="4" w:space="0"/>
              <w:bottom w:val="single" w:color="auto" w:sz="4" w:space="0"/>
              <w:right w:val="single" w:color="auto" w:sz="4" w:space="0"/>
            </w:tcBorders>
          </w:tcPr>
          <w:p w14:paraId="5A286AE5">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76916985">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28CF6D88">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1E717166">
            <w:pPr>
              <w:spacing w:line="460" w:lineRule="exact"/>
              <w:jc w:val="center"/>
              <w:rPr>
                <w:rFonts w:ascii="宋体" w:hAnsi="宋体" w:cs="宋体"/>
                <w:color w:val="000000" w:themeColor="text1"/>
                <w14:textFill>
                  <w14:solidFill>
                    <w14:schemeClr w14:val="tx1"/>
                  </w14:solidFill>
                </w14:textFill>
              </w:rPr>
            </w:pPr>
          </w:p>
        </w:tc>
      </w:tr>
      <w:tr w14:paraId="0365C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10000334">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343" w:type="dxa"/>
            <w:tcBorders>
              <w:top w:val="single" w:color="auto" w:sz="4" w:space="0"/>
              <w:left w:val="single" w:color="auto" w:sz="4" w:space="0"/>
              <w:bottom w:val="single" w:color="auto" w:sz="4" w:space="0"/>
              <w:right w:val="single" w:color="auto" w:sz="4" w:space="0"/>
            </w:tcBorders>
          </w:tcPr>
          <w:p w14:paraId="2BFED91E">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451C96BD">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09E650AF">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41B06430">
            <w:pPr>
              <w:spacing w:line="460" w:lineRule="exact"/>
              <w:jc w:val="center"/>
              <w:rPr>
                <w:rFonts w:ascii="宋体" w:hAnsi="宋体" w:cs="宋体"/>
                <w:color w:val="000000" w:themeColor="text1"/>
                <w14:textFill>
                  <w14:solidFill>
                    <w14:schemeClr w14:val="tx1"/>
                  </w14:solidFill>
                </w14:textFill>
              </w:rPr>
            </w:pPr>
          </w:p>
        </w:tc>
      </w:tr>
      <w:tr w14:paraId="5A3D9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74E4C614">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343" w:type="dxa"/>
            <w:tcBorders>
              <w:top w:val="single" w:color="auto" w:sz="4" w:space="0"/>
              <w:left w:val="single" w:color="auto" w:sz="4" w:space="0"/>
              <w:bottom w:val="single" w:color="auto" w:sz="4" w:space="0"/>
              <w:right w:val="single" w:color="auto" w:sz="4" w:space="0"/>
            </w:tcBorders>
          </w:tcPr>
          <w:p w14:paraId="2C95EC8F">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2BF54157">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207EF5F9">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1114F7B6">
            <w:pPr>
              <w:spacing w:line="460" w:lineRule="exact"/>
              <w:jc w:val="center"/>
              <w:rPr>
                <w:rFonts w:ascii="宋体" w:hAnsi="宋体" w:cs="宋体"/>
                <w:color w:val="000000" w:themeColor="text1"/>
                <w14:textFill>
                  <w14:solidFill>
                    <w14:schemeClr w14:val="tx1"/>
                  </w14:solidFill>
                </w14:textFill>
              </w:rPr>
            </w:pPr>
          </w:p>
        </w:tc>
      </w:tr>
      <w:tr w14:paraId="400AA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86" w:type="dxa"/>
            <w:tcBorders>
              <w:top w:val="single" w:color="auto" w:sz="4" w:space="0"/>
              <w:left w:val="single" w:color="auto" w:sz="4" w:space="0"/>
              <w:bottom w:val="single" w:color="auto" w:sz="4" w:space="0"/>
              <w:right w:val="single" w:color="auto" w:sz="4" w:space="0"/>
            </w:tcBorders>
          </w:tcPr>
          <w:p w14:paraId="32E3AD2F">
            <w:pPr>
              <w:spacing w:line="46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w:t>
            </w:r>
          </w:p>
        </w:tc>
        <w:tc>
          <w:tcPr>
            <w:tcW w:w="1343" w:type="dxa"/>
            <w:tcBorders>
              <w:top w:val="single" w:color="auto" w:sz="4" w:space="0"/>
              <w:left w:val="single" w:color="auto" w:sz="4" w:space="0"/>
              <w:bottom w:val="single" w:color="auto" w:sz="4" w:space="0"/>
              <w:right w:val="single" w:color="auto" w:sz="4" w:space="0"/>
            </w:tcBorders>
          </w:tcPr>
          <w:p w14:paraId="24370E82">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32639DAD">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67C99359">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69475929">
            <w:pPr>
              <w:spacing w:line="460" w:lineRule="exact"/>
              <w:jc w:val="center"/>
              <w:rPr>
                <w:rFonts w:ascii="宋体" w:hAnsi="宋体" w:cs="宋体"/>
                <w:color w:val="000000" w:themeColor="text1"/>
                <w14:textFill>
                  <w14:solidFill>
                    <w14:schemeClr w14:val="tx1"/>
                  </w14:solidFill>
                </w14:textFill>
              </w:rPr>
            </w:pPr>
          </w:p>
        </w:tc>
      </w:tr>
      <w:tr w14:paraId="1CB3C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4479DF13">
            <w:pPr>
              <w:spacing w:line="460" w:lineRule="exact"/>
              <w:jc w:val="center"/>
              <w:rPr>
                <w:rFonts w:ascii="宋体" w:hAnsi="宋体" w:cs="宋体"/>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tcPr>
          <w:p w14:paraId="61A466C8">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1EF46523">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1B3281FB">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65ABB7BD">
            <w:pPr>
              <w:spacing w:line="460" w:lineRule="exact"/>
              <w:jc w:val="center"/>
              <w:rPr>
                <w:rFonts w:ascii="宋体" w:hAnsi="宋体" w:cs="宋体"/>
                <w:color w:val="000000" w:themeColor="text1"/>
                <w14:textFill>
                  <w14:solidFill>
                    <w14:schemeClr w14:val="tx1"/>
                  </w14:solidFill>
                </w14:textFill>
              </w:rPr>
            </w:pPr>
          </w:p>
        </w:tc>
      </w:tr>
      <w:tr w14:paraId="4A986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559B5768">
            <w:pPr>
              <w:spacing w:line="460" w:lineRule="exact"/>
              <w:jc w:val="center"/>
              <w:rPr>
                <w:rFonts w:ascii="宋体" w:hAnsi="宋体" w:cs="宋体"/>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tcPr>
          <w:p w14:paraId="505FC0E0">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46BFC350">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330B56EE">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1CCF1966">
            <w:pPr>
              <w:spacing w:line="460" w:lineRule="exact"/>
              <w:jc w:val="center"/>
              <w:rPr>
                <w:rFonts w:ascii="宋体" w:hAnsi="宋体" w:cs="宋体"/>
                <w:color w:val="000000" w:themeColor="text1"/>
                <w14:textFill>
                  <w14:solidFill>
                    <w14:schemeClr w14:val="tx1"/>
                  </w14:solidFill>
                </w14:textFill>
              </w:rPr>
            </w:pPr>
          </w:p>
        </w:tc>
      </w:tr>
    </w:tbl>
    <w:p w14:paraId="1749EC15">
      <w:pPr>
        <w:jc w:val="left"/>
        <w:rPr>
          <w:rFonts w:ascii="等线" w:hAnsi="等线" w:eastAsia="等线"/>
          <w:color w:val="000000" w:themeColor="text1"/>
          <w:szCs w:val="21"/>
          <w14:textFill>
            <w14:solidFill>
              <w14:schemeClr w14:val="tx1"/>
            </w14:solidFill>
          </w14:textFill>
        </w:rPr>
      </w:pPr>
    </w:p>
    <w:p w14:paraId="2D4493D8">
      <w:pPr>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注：投标人可按上述的格式自行编制，须随表提交相应的采购文件要求证明材料并注明页码。</w:t>
      </w:r>
    </w:p>
    <w:p w14:paraId="20A00A1B">
      <w:pPr>
        <w:jc w:val="left"/>
        <w:rPr>
          <w:rFonts w:ascii="等线" w:hAnsi="等线" w:eastAsia="等线"/>
          <w:color w:val="000000" w:themeColor="text1"/>
          <w:szCs w:val="21"/>
          <w14:textFill>
            <w14:solidFill>
              <w14:schemeClr w14:val="tx1"/>
            </w14:solidFill>
          </w14:textFill>
        </w:rPr>
      </w:pPr>
    </w:p>
    <w:p w14:paraId="59047A3C">
      <w:pPr>
        <w:jc w:val="left"/>
        <w:rPr>
          <w:rFonts w:ascii="等线" w:hAnsi="等线" w:eastAsia="等线"/>
          <w:color w:val="000000" w:themeColor="text1"/>
          <w:szCs w:val="21"/>
          <w14:textFill>
            <w14:solidFill>
              <w14:schemeClr w14:val="tx1"/>
            </w14:solidFill>
          </w14:textFill>
        </w:rPr>
      </w:pPr>
    </w:p>
    <w:p w14:paraId="234AAFEC">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14:paraId="0D1C4AA8">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14:paraId="0B201DF1">
      <w:pPr>
        <w:snapToGrid w:val="0"/>
        <w:spacing w:before="180" w:beforeLines="50" w:after="50"/>
        <w:jc w:val="left"/>
        <w:rPr>
          <w:rFonts w:ascii="仿宋" w:hAnsi="仿宋" w:eastAsia="仿宋" w:cs="仿宋"/>
          <w:b/>
          <w:bCs/>
          <w:color w:val="000000" w:themeColor="text1"/>
          <w:sz w:val="30"/>
          <w:szCs w:val="30"/>
          <w14:textFill>
            <w14:solidFill>
              <w14:schemeClr w14:val="tx1"/>
            </w14:solidFill>
          </w14:textFill>
        </w:rPr>
      </w:pPr>
    </w:p>
    <w:p w14:paraId="23EA0B2A">
      <w:pPr>
        <w:ind w:firstLine="420" w:firstLineChars="200"/>
        <w:jc w:val="left"/>
        <w:rPr>
          <w:rFonts w:ascii="等线" w:hAnsi="等线" w:eastAsia="等线"/>
          <w:color w:val="000000" w:themeColor="text1"/>
          <w:szCs w:val="21"/>
          <w14:textFill>
            <w14:solidFill>
              <w14:schemeClr w14:val="tx1"/>
            </w14:solidFill>
          </w14:textFill>
        </w:rPr>
      </w:pPr>
    </w:p>
    <w:p w14:paraId="4A7CD0A0">
      <w:pPr>
        <w:ind w:firstLine="420" w:firstLineChars="200"/>
        <w:jc w:val="left"/>
        <w:rPr>
          <w:rFonts w:ascii="等线" w:hAnsi="等线" w:eastAsia="等线"/>
          <w:color w:val="000000" w:themeColor="text1"/>
          <w:szCs w:val="21"/>
          <w14:textFill>
            <w14:solidFill>
              <w14:schemeClr w14:val="tx1"/>
            </w14:solidFill>
          </w14:textFill>
        </w:rPr>
      </w:pPr>
    </w:p>
    <w:p w14:paraId="2D4013FD">
      <w:pPr>
        <w:ind w:firstLine="420" w:firstLineChars="200"/>
        <w:jc w:val="left"/>
        <w:rPr>
          <w:rFonts w:ascii="等线" w:hAnsi="等线" w:eastAsia="等线"/>
          <w:color w:val="000000" w:themeColor="text1"/>
          <w:szCs w:val="21"/>
          <w14:textFill>
            <w14:solidFill>
              <w14:schemeClr w14:val="tx1"/>
            </w14:solidFill>
          </w14:textFill>
        </w:rPr>
      </w:pPr>
    </w:p>
    <w:p w14:paraId="3A0FB379">
      <w:pPr>
        <w:ind w:firstLine="420" w:firstLineChars="200"/>
        <w:jc w:val="left"/>
        <w:rPr>
          <w:rFonts w:ascii="等线" w:hAnsi="等线" w:eastAsia="等线"/>
          <w:color w:val="000000" w:themeColor="text1"/>
          <w:szCs w:val="21"/>
          <w14:textFill>
            <w14:solidFill>
              <w14:schemeClr w14:val="tx1"/>
            </w14:solidFill>
          </w14:textFill>
        </w:rPr>
      </w:pPr>
    </w:p>
    <w:p w14:paraId="30CACC5E">
      <w:pPr>
        <w:ind w:firstLine="420" w:firstLineChars="200"/>
        <w:jc w:val="left"/>
        <w:rPr>
          <w:rFonts w:ascii="等线" w:hAnsi="等线" w:eastAsia="等线"/>
          <w:color w:val="000000" w:themeColor="text1"/>
          <w:szCs w:val="21"/>
          <w14:textFill>
            <w14:solidFill>
              <w14:schemeClr w14:val="tx1"/>
            </w14:solidFill>
          </w14:textFill>
        </w:rPr>
      </w:pPr>
    </w:p>
    <w:p w14:paraId="10F077AD">
      <w:pPr>
        <w:ind w:firstLine="420" w:firstLineChars="200"/>
        <w:jc w:val="left"/>
        <w:rPr>
          <w:rFonts w:ascii="等线" w:hAnsi="等线" w:eastAsia="等线"/>
          <w:color w:val="000000" w:themeColor="text1"/>
          <w:szCs w:val="21"/>
          <w14:textFill>
            <w14:solidFill>
              <w14:schemeClr w14:val="tx1"/>
            </w14:solidFill>
          </w14:textFill>
        </w:rPr>
      </w:pPr>
    </w:p>
    <w:p w14:paraId="6A029DF5">
      <w:pPr>
        <w:ind w:firstLine="420" w:firstLineChars="200"/>
        <w:jc w:val="left"/>
        <w:rPr>
          <w:rFonts w:ascii="等线" w:hAnsi="等线" w:eastAsia="等线"/>
          <w:color w:val="000000" w:themeColor="text1"/>
          <w:szCs w:val="21"/>
          <w14:textFill>
            <w14:solidFill>
              <w14:schemeClr w14:val="tx1"/>
            </w14:solidFill>
          </w14:textFill>
        </w:rPr>
      </w:pPr>
    </w:p>
    <w:p w14:paraId="52803885">
      <w:pPr>
        <w:ind w:firstLine="420" w:firstLineChars="200"/>
        <w:jc w:val="left"/>
        <w:rPr>
          <w:rFonts w:ascii="等线" w:hAnsi="等线" w:eastAsia="等线"/>
          <w:color w:val="000000" w:themeColor="text1"/>
          <w:szCs w:val="21"/>
          <w14:textFill>
            <w14:solidFill>
              <w14:schemeClr w14:val="tx1"/>
            </w14:solidFill>
          </w14:textFill>
        </w:rPr>
      </w:pPr>
    </w:p>
    <w:p w14:paraId="6EACB4DB">
      <w:pPr>
        <w:ind w:firstLine="420" w:firstLineChars="200"/>
        <w:jc w:val="left"/>
        <w:rPr>
          <w:rFonts w:ascii="等线" w:hAnsi="等线" w:eastAsia="等线"/>
          <w:color w:val="000000" w:themeColor="text1"/>
          <w:szCs w:val="21"/>
          <w14:textFill>
            <w14:solidFill>
              <w14:schemeClr w14:val="tx1"/>
            </w14:solidFill>
          </w14:textFill>
        </w:rPr>
      </w:pPr>
    </w:p>
    <w:p w14:paraId="17CFD7C6">
      <w:pPr>
        <w:ind w:firstLine="420" w:firstLineChars="200"/>
        <w:jc w:val="left"/>
        <w:rPr>
          <w:rFonts w:ascii="等线" w:hAnsi="等线" w:eastAsia="等线"/>
          <w:color w:val="000000" w:themeColor="text1"/>
          <w:szCs w:val="21"/>
          <w14:textFill>
            <w14:solidFill>
              <w14:schemeClr w14:val="tx1"/>
            </w14:solidFill>
          </w14:textFill>
        </w:rPr>
      </w:pPr>
    </w:p>
    <w:p w14:paraId="786BD629">
      <w:pPr>
        <w:ind w:firstLine="420" w:firstLineChars="200"/>
        <w:jc w:val="left"/>
        <w:rPr>
          <w:rFonts w:ascii="等线" w:hAnsi="等线" w:eastAsia="等线"/>
          <w:color w:val="000000" w:themeColor="text1"/>
          <w:szCs w:val="21"/>
          <w14:textFill>
            <w14:solidFill>
              <w14:schemeClr w14:val="tx1"/>
            </w14:solidFill>
          </w14:textFill>
        </w:rPr>
      </w:pPr>
    </w:p>
    <w:p w14:paraId="1769EA47">
      <w:pPr>
        <w:ind w:firstLine="420" w:firstLineChars="200"/>
        <w:jc w:val="left"/>
        <w:rPr>
          <w:rFonts w:ascii="等线" w:hAnsi="等线" w:eastAsia="等线"/>
          <w:color w:val="000000" w:themeColor="text1"/>
          <w:szCs w:val="21"/>
          <w14:textFill>
            <w14:solidFill>
              <w14:schemeClr w14:val="tx1"/>
            </w14:solidFill>
          </w14:textFill>
        </w:rPr>
      </w:pPr>
    </w:p>
    <w:p w14:paraId="639DA394">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11</w:t>
      </w:r>
      <w:r>
        <w:rPr>
          <w:rFonts w:hint="eastAsia"/>
          <w:color w:val="000000" w:themeColor="text1"/>
          <w:sz w:val="24"/>
          <w14:textFill>
            <w14:solidFill>
              <w14:schemeClr w14:val="tx1"/>
            </w14:solidFill>
          </w14:textFill>
        </w:rPr>
        <w:t>：</w:t>
      </w:r>
    </w:p>
    <w:p w14:paraId="0555FC59">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技术参数偏离表</w:t>
      </w:r>
    </w:p>
    <w:p w14:paraId="2E0FAAC4">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ascii="宋体" w:hAnsi="宋体" w:cs="宋体"/>
          <w:b/>
          <w:color w:val="000000" w:themeColor="text1"/>
          <w14:textFill>
            <w14:solidFill>
              <w14:schemeClr w14:val="tx1"/>
            </w14:solidFill>
          </w14:textFill>
        </w:rPr>
        <w:t xml:space="preserve"> </w:t>
      </w:r>
    </w:p>
    <w:p w14:paraId="60FADF01">
      <w:pPr>
        <w:spacing w:line="360" w:lineRule="auto"/>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p>
    <w:tbl>
      <w:tblPr>
        <w:tblStyle w:val="26"/>
        <w:tblW w:w="102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4"/>
        <w:gridCol w:w="3556"/>
        <w:gridCol w:w="2719"/>
        <w:gridCol w:w="1948"/>
        <w:gridCol w:w="1199"/>
      </w:tblGrid>
      <w:tr w14:paraId="29DA1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30D2C4E7">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3556" w:type="dxa"/>
            <w:tcBorders>
              <w:top w:val="single" w:color="auto" w:sz="4" w:space="0"/>
              <w:left w:val="single" w:color="auto" w:sz="4" w:space="0"/>
              <w:bottom w:val="single" w:color="auto" w:sz="4" w:space="0"/>
              <w:right w:val="single" w:color="auto" w:sz="4" w:space="0"/>
            </w:tcBorders>
            <w:vAlign w:val="center"/>
          </w:tcPr>
          <w:p w14:paraId="2D9F46EF">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招标文件要求</w:t>
            </w:r>
          </w:p>
        </w:tc>
        <w:tc>
          <w:tcPr>
            <w:tcW w:w="2719" w:type="dxa"/>
            <w:tcBorders>
              <w:top w:val="single" w:color="auto" w:sz="4" w:space="0"/>
              <w:left w:val="single" w:color="auto" w:sz="4" w:space="0"/>
              <w:bottom w:val="single" w:color="auto" w:sz="4" w:space="0"/>
              <w:right w:val="single" w:color="auto" w:sz="4" w:space="0"/>
            </w:tcBorders>
            <w:vAlign w:val="center"/>
          </w:tcPr>
          <w:p w14:paraId="75F529A2">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投标文件响应</w:t>
            </w:r>
          </w:p>
        </w:tc>
        <w:tc>
          <w:tcPr>
            <w:tcW w:w="1948" w:type="dxa"/>
            <w:tcBorders>
              <w:top w:val="single" w:color="auto" w:sz="4" w:space="0"/>
              <w:left w:val="single" w:color="auto" w:sz="4" w:space="0"/>
              <w:bottom w:val="single" w:color="auto" w:sz="4" w:space="0"/>
              <w:right w:val="single" w:color="auto" w:sz="4" w:space="0"/>
            </w:tcBorders>
            <w:vAlign w:val="center"/>
          </w:tcPr>
          <w:p w14:paraId="7BC6B2C4">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偏离</w:t>
            </w:r>
          </w:p>
        </w:tc>
        <w:tc>
          <w:tcPr>
            <w:tcW w:w="1199" w:type="dxa"/>
            <w:tcBorders>
              <w:top w:val="single" w:color="auto" w:sz="4" w:space="0"/>
              <w:left w:val="single" w:color="auto" w:sz="4" w:space="0"/>
              <w:bottom w:val="single" w:color="auto" w:sz="4" w:space="0"/>
              <w:right w:val="single" w:color="auto" w:sz="4" w:space="0"/>
            </w:tcBorders>
            <w:vAlign w:val="center"/>
          </w:tcPr>
          <w:p w14:paraId="44C6D94B">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证明材料页码</w:t>
            </w:r>
          </w:p>
        </w:tc>
      </w:tr>
      <w:tr w14:paraId="03E28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44" w:type="dxa"/>
            <w:tcBorders>
              <w:top w:val="single" w:color="auto" w:sz="4" w:space="0"/>
              <w:left w:val="single" w:color="auto" w:sz="4" w:space="0"/>
              <w:bottom w:val="single" w:color="auto" w:sz="4" w:space="0"/>
              <w:right w:val="single" w:color="auto" w:sz="4" w:space="0"/>
            </w:tcBorders>
          </w:tcPr>
          <w:p w14:paraId="7C5AC380">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0FD47843">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7039770A">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33A97FE5">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12F902B7">
            <w:pPr>
              <w:spacing w:line="460" w:lineRule="exact"/>
              <w:jc w:val="center"/>
              <w:rPr>
                <w:rFonts w:ascii="宋体" w:hAnsi="宋体" w:cs="宋体"/>
                <w:color w:val="000000" w:themeColor="text1"/>
                <w14:textFill>
                  <w14:solidFill>
                    <w14:schemeClr w14:val="tx1"/>
                  </w14:solidFill>
                </w14:textFill>
              </w:rPr>
            </w:pPr>
          </w:p>
        </w:tc>
      </w:tr>
      <w:tr w14:paraId="5B8EA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72E99FAF">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7D7248EF">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2837972C">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117A8988">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07936A40">
            <w:pPr>
              <w:spacing w:line="460" w:lineRule="exact"/>
              <w:jc w:val="center"/>
              <w:rPr>
                <w:rFonts w:ascii="宋体" w:hAnsi="宋体" w:cs="宋体"/>
                <w:color w:val="000000" w:themeColor="text1"/>
                <w14:textFill>
                  <w14:solidFill>
                    <w14:schemeClr w14:val="tx1"/>
                  </w14:solidFill>
                </w14:textFill>
              </w:rPr>
            </w:pPr>
          </w:p>
        </w:tc>
      </w:tr>
      <w:tr w14:paraId="4081A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22450B40">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4970A7FD">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658B9E23">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5B471C19">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081F021F">
            <w:pPr>
              <w:spacing w:line="460" w:lineRule="exact"/>
              <w:jc w:val="center"/>
              <w:rPr>
                <w:rFonts w:ascii="宋体" w:hAnsi="宋体" w:cs="宋体"/>
                <w:color w:val="000000" w:themeColor="text1"/>
                <w14:textFill>
                  <w14:solidFill>
                    <w14:schemeClr w14:val="tx1"/>
                  </w14:solidFill>
                </w14:textFill>
              </w:rPr>
            </w:pPr>
          </w:p>
        </w:tc>
      </w:tr>
      <w:tr w14:paraId="55E29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44" w:type="dxa"/>
            <w:tcBorders>
              <w:top w:val="single" w:color="auto" w:sz="4" w:space="0"/>
              <w:left w:val="single" w:color="auto" w:sz="4" w:space="0"/>
              <w:bottom w:val="single" w:color="auto" w:sz="4" w:space="0"/>
              <w:right w:val="single" w:color="auto" w:sz="4" w:space="0"/>
            </w:tcBorders>
          </w:tcPr>
          <w:p w14:paraId="0304FAD8">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0E715C20">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5C0190A6">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3E50C6D9">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78309637">
            <w:pPr>
              <w:spacing w:line="460" w:lineRule="exact"/>
              <w:jc w:val="center"/>
              <w:rPr>
                <w:rFonts w:ascii="宋体" w:hAnsi="宋体" w:cs="宋体"/>
                <w:color w:val="000000" w:themeColor="text1"/>
                <w14:textFill>
                  <w14:solidFill>
                    <w14:schemeClr w14:val="tx1"/>
                  </w14:solidFill>
                </w14:textFill>
              </w:rPr>
            </w:pPr>
          </w:p>
        </w:tc>
      </w:tr>
      <w:tr w14:paraId="55AAB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11D1A932">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6BF671BD">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25B483A8">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6D6ABB6B">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27590D82">
            <w:pPr>
              <w:spacing w:line="460" w:lineRule="exact"/>
              <w:jc w:val="center"/>
              <w:rPr>
                <w:rFonts w:ascii="宋体" w:hAnsi="宋体" w:cs="宋体"/>
                <w:color w:val="000000" w:themeColor="text1"/>
                <w14:textFill>
                  <w14:solidFill>
                    <w14:schemeClr w14:val="tx1"/>
                  </w14:solidFill>
                </w14:textFill>
              </w:rPr>
            </w:pPr>
          </w:p>
        </w:tc>
      </w:tr>
      <w:tr w14:paraId="2276C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6C4120D9">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6F62FC4B">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53A91041">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0F43D2F2">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6FFD5E19">
            <w:pPr>
              <w:spacing w:line="460" w:lineRule="exact"/>
              <w:jc w:val="center"/>
              <w:rPr>
                <w:rFonts w:ascii="宋体" w:hAnsi="宋体" w:cs="宋体"/>
                <w:color w:val="000000" w:themeColor="text1"/>
                <w14:textFill>
                  <w14:solidFill>
                    <w14:schemeClr w14:val="tx1"/>
                  </w14:solidFill>
                </w14:textFill>
              </w:rPr>
            </w:pPr>
          </w:p>
        </w:tc>
      </w:tr>
    </w:tbl>
    <w:p w14:paraId="5A473632">
      <w:pPr>
        <w:rPr>
          <w:rFonts w:ascii="宋体" w:hAnsi="宋体" w:cs="仿宋_GB2312"/>
          <w:b/>
          <w:bCs/>
          <w:color w:val="000000" w:themeColor="text1"/>
          <w:szCs w:val="21"/>
          <w14:textFill>
            <w14:solidFill>
              <w14:schemeClr w14:val="tx1"/>
            </w14:solidFill>
          </w14:textFill>
        </w:rPr>
      </w:pPr>
      <w:r>
        <w:rPr>
          <w:rFonts w:hint="eastAsia" w:ascii="宋体" w:hAnsi="宋体" w:cs="仿宋_GB2312"/>
          <w:b/>
          <w:bCs/>
          <w:color w:val="000000" w:themeColor="text1"/>
          <w:szCs w:val="21"/>
          <w14:textFill>
            <w14:solidFill>
              <w14:schemeClr w14:val="tx1"/>
            </w14:solidFill>
          </w14:textFill>
        </w:rPr>
        <w:t>注：1.投标人应仔细对第四部分标段技术参数需求按顺序进行逐条分析，响应项目需提供证明材料，服务参数则自拟相关服务的承诺。材料自备，格式自拟。</w:t>
      </w:r>
    </w:p>
    <w:p w14:paraId="77A97FF5">
      <w:pPr>
        <w:ind w:firstLine="420"/>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2</w:t>
      </w:r>
      <w:r>
        <w:rPr>
          <w:rFonts w:ascii="宋体" w:hAnsi="宋体" w:cs="仿宋_GB2312"/>
          <w:color w:val="000000" w:themeColor="text1"/>
          <w:szCs w:val="21"/>
          <w14:textFill>
            <w14:solidFill>
              <w14:schemeClr w14:val="tx1"/>
            </w14:solidFill>
          </w14:textFill>
        </w:rPr>
        <w:t>.</w:t>
      </w:r>
      <w:r>
        <w:rPr>
          <w:rFonts w:hint="eastAsia" w:ascii="宋体" w:hAnsi="宋体" w:cs="仿宋_GB2312"/>
          <w:color w:val="000000" w:themeColor="text1"/>
          <w:szCs w:val="21"/>
          <w14:textFill>
            <w14:solidFill>
              <w14:schemeClr w14:val="tx1"/>
            </w14:solidFill>
          </w14:textFill>
        </w:rPr>
        <w:t>若标段无要求，则无需提供。</w:t>
      </w:r>
    </w:p>
    <w:p w14:paraId="65BA47BF">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14:paraId="7D3C0E7E">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14:paraId="52D67038">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14:paraId="41D81C07">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14:paraId="681B8A6F">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14:paraId="5FAA227E">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p>
    <w:p w14:paraId="7D2D653D">
      <w:pPr>
        <w:ind w:firstLine="420" w:firstLineChars="200"/>
        <w:jc w:val="left"/>
        <w:rPr>
          <w:rFonts w:ascii="等线" w:hAnsi="等线" w:eastAsia="等线"/>
          <w:color w:val="000000" w:themeColor="text1"/>
          <w:szCs w:val="21"/>
          <w14:textFill>
            <w14:solidFill>
              <w14:schemeClr w14:val="tx1"/>
            </w14:solidFill>
          </w14:textFill>
        </w:rPr>
      </w:pPr>
    </w:p>
    <w:p w14:paraId="3A318361">
      <w:pPr>
        <w:ind w:firstLine="420" w:firstLineChars="200"/>
        <w:jc w:val="left"/>
        <w:rPr>
          <w:rFonts w:ascii="等线" w:hAnsi="等线" w:eastAsia="等线"/>
          <w:color w:val="000000" w:themeColor="text1"/>
          <w:szCs w:val="21"/>
          <w14:textFill>
            <w14:solidFill>
              <w14:schemeClr w14:val="tx1"/>
            </w14:solidFill>
          </w14:textFill>
        </w:rPr>
      </w:pPr>
    </w:p>
    <w:p w14:paraId="5BC1FF2A">
      <w:pPr>
        <w:ind w:firstLine="420" w:firstLineChars="200"/>
        <w:jc w:val="left"/>
        <w:rPr>
          <w:rFonts w:ascii="等线" w:hAnsi="等线" w:eastAsia="等线"/>
          <w:color w:val="000000" w:themeColor="text1"/>
          <w:szCs w:val="21"/>
          <w14:textFill>
            <w14:solidFill>
              <w14:schemeClr w14:val="tx1"/>
            </w14:solidFill>
          </w14:textFill>
        </w:rPr>
      </w:pPr>
    </w:p>
    <w:p w14:paraId="12F25CA5">
      <w:pPr>
        <w:ind w:firstLine="420" w:firstLineChars="200"/>
        <w:jc w:val="left"/>
        <w:rPr>
          <w:rFonts w:ascii="等线" w:hAnsi="等线" w:eastAsia="等线"/>
          <w:color w:val="000000" w:themeColor="text1"/>
          <w:szCs w:val="21"/>
          <w14:textFill>
            <w14:solidFill>
              <w14:schemeClr w14:val="tx1"/>
            </w14:solidFill>
          </w14:textFill>
        </w:rPr>
      </w:pPr>
    </w:p>
    <w:p w14:paraId="0F2C14BB">
      <w:pPr>
        <w:ind w:firstLine="420" w:firstLineChars="200"/>
        <w:jc w:val="left"/>
        <w:rPr>
          <w:rFonts w:ascii="等线" w:hAnsi="等线" w:eastAsia="等线"/>
          <w:color w:val="000000" w:themeColor="text1"/>
          <w:szCs w:val="21"/>
          <w14:textFill>
            <w14:solidFill>
              <w14:schemeClr w14:val="tx1"/>
            </w14:solidFill>
          </w14:textFill>
        </w:rPr>
        <w:sectPr>
          <w:pgSz w:w="11850" w:h="16783"/>
          <w:pgMar w:top="1430" w:right="1182" w:bottom="1430" w:left="1440" w:header="0" w:footer="567" w:gutter="0"/>
          <w:cols w:space="720" w:num="1"/>
          <w:docGrid w:type="lines" w:linePitch="360" w:charSpace="0"/>
        </w:sectPr>
      </w:pPr>
    </w:p>
    <w:p w14:paraId="33249396">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w:t>
      </w:r>
    </w:p>
    <w:p w14:paraId="1E79D1CA">
      <w:pPr>
        <w:spacing w:line="360" w:lineRule="auto"/>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产品报价表</w:t>
      </w:r>
    </w:p>
    <w:tbl>
      <w:tblPr>
        <w:tblStyle w:val="26"/>
        <w:tblpPr w:leftFromText="180" w:rightFromText="180" w:vertAnchor="text" w:horzAnchor="page" w:tblpX="861" w:tblpY="353"/>
        <w:tblOverlap w:val="never"/>
        <w:tblW w:w="10670" w:type="dxa"/>
        <w:tblInd w:w="0" w:type="dxa"/>
        <w:tblLayout w:type="fixed"/>
        <w:tblCellMar>
          <w:top w:w="0" w:type="dxa"/>
          <w:left w:w="108" w:type="dxa"/>
          <w:bottom w:w="0" w:type="dxa"/>
          <w:right w:w="108" w:type="dxa"/>
        </w:tblCellMar>
      </w:tblPr>
      <w:tblGrid>
        <w:gridCol w:w="416"/>
        <w:gridCol w:w="416"/>
        <w:gridCol w:w="538"/>
        <w:gridCol w:w="639"/>
        <w:gridCol w:w="640"/>
        <w:gridCol w:w="758"/>
        <w:gridCol w:w="63"/>
        <w:gridCol w:w="640"/>
        <w:gridCol w:w="547"/>
        <w:gridCol w:w="639"/>
        <w:gridCol w:w="640"/>
        <w:gridCol w:w="730"/>
        <w:gridCol w:w="730"/>
        <w:gridCol w:w="730"/>
        <w:gridCol w:w="426"/>
        <w:gridCol w:w="426"/>
        <w:gridCol w:w="846"/>
        <w:gridCol w:w="846"/>
      </w:tblGrid>
      <w:tr w14:paraId="0CAE26BC">
        <w:tblPrEx>
          <w:tblCellMar>
            <w:top w:w="0" w:type="dxa"/>
            <w:left w:w="108" w:type="dxa"/>
            <w:bottom w:w="0" w:type="dxa"/>
            <w:right w:w="108" w:type="dxa"/>
          </w:tblCellMar>
        </w:tblPrEx>
        <w:trPr>
          <w:trHeight w:val="680" w:hRule="atLeast"/>
        </w:trPr>
        <w:tc>
          <w:tcPr>
            <w:tcW w:w="416"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269EE582">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序号</w:t>
            </w:r>
          </w:p>
        </w:tc>
        <w:tc>
          <w:tcPr>
            <w:tcW w:w="416" w:type="dxa"/>
            <w:tcBorders>
              <w:top w:val="single" w:color="auto" w:sz="4" w:space="0"/>
              <w:left w:val="nil"/>
              <w:bottom w:val="single" w:color="auto" w:sz="4" w:space="0"/>
              <w:right w:val="single" w:color="auto" w:sz="4" w:space="0"/>
            </w:tcBorders>
            <w:shd w:val="clear" w:color="000000" w:fill="D9D9D9"/>
            <w:noWrap/>
            <w:vAlign w:val="center"/>
          </w:tcPr>
          <w:p w14:paraId="7121D437">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标段</w:t>
            </w:r>
          </w:p>
        </w:tc>
        <w:tc>
          <w:tcPr>
            <w:tcW w:w="538" w:type="dxa"/>
            <w:tcBorders>
              <w:top w:val="single" w:color="auto" w:sz="4" w:space="0"/>
              <w:left w:val="nil"/>
              <w:bottom w:val="single" w:color="auto" w:sz="4" w:space="0"/>
              <w:right w:val="single" w:color="auto" w:sz="4" w:space="0"/>
            </w:tcBorders>
            <w:shd w:val="clear" w:color="000000" w:fill="D9D9D9"/>
            <w:noWrap/>
            <w:vAlign w:val="center"/>
          </w:tcPr>
          <w:p w14:paraId="5B68B757">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产品名称</w:t>
            </w:r>
          </w:p>
        </w:tc>
        <w:tc>
          <w:tcPr>
            <w:tcW w:w="639" w:type="dxa"/>
            <w:tcBorders>
              <w:top w:val="single" w:color="auto" w:sz="4" w:space="0"/>
              <w:left w:val="nil"/>
              <w:bottom w:val="single" w:color="auto" w:sz="4" w:space="0"/>
              <w:right w:val="single" w:color="auto" w:sz="4" w:space="0"/>
            </w:tcBorders>
            <w:shd w:val="clear" w:color="000000" w:fill="D9D9D9"/>
            <w:noWrap/>
            <w:vAlign w:val="center"/>
          </w:tcPr>
          <w:p w14:paraId="04018848">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生产企业名称</w:t>
            </w:r>
          </w:p>
        </w:tc>
        <w:tc>
          <w:tcPr>
            <w:tcW w:w="640" w:type="dxa"/>
            <w:tcBorders>
              <w:top w:val="single" w:color="auto" w:sz="4" w:space="0"/>
              <w:left w:val="nil"/>
              <w:bottom w:val="single" w:color="auto" w:sz="4" w:space="0"/>
              <w:right w:val="single" w:color="auto" w:sz="4" w:space="0"/>
            </w:tcBorders>
            <w:shd w:val="clear" w:color="000000" w:fill="D9D9D9"/>
            <w:noWrap/>
            <w:vAlign w:val="center"/>
          </w:tcPr>
          <w:p w14:paraId="31AC0CAC">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产品注册证名称</w:t>
            </w:r>
          </w:p>
        </w:tc>
        <w:tc>
          <w:tcPr>
            <w:tcW w:w="821" w:type="dxa"/>
            <w:gridSpan w:val="2"/>
            <w:tcBorders>
              <w:top w:val="single" w:color="auto" w:sz="4" w:space="0"/>
              <w:left w:val="nil"/>
              <w:bottom w:val="single" w:color="auto" w:sz="4" w:space="0"/>
              <w:right w:val="single" w:color="auto" w:sz="4" w:space="0"/>
            </w:tcBorders>
            <w:shd w:val="clear" w:color="000000" w:fill="D9D9D9"/>
            <w:vAlign w:val="center"/>
          </w:tcPr>
          <w:p w14:paraId="2D338246">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产品医疗器械注册证号/批准文号</w:t>
            </w:r>
          </w:p>
        </w:tc>
        <w:tc>
          <w:tcPr>
            <w:tcW w:w="640" w:type="dxa"/>
            <w:tcBorders>
              <w:top w:val="single" w:color="auto" w:sz="4" w:space="0"/>
              <w:left w:val="nil"/>
              <w:bottom w:val="single" w:color="auto" w:sz="4" w:space="0"/>
              <w:right w:val="single" w:color="auto" w:sz="4" w:space="0"/>
            </w:tcBorders>
            <w:shd w:val="clear" w:color="000000" w:fill="D9D9D9"/>
            <w:vAlign w:val="center"/>
          </w:tcPr>
          <w:p w14:paraId="7B6C0BDB">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产品注册证上规格型号</w:t>
            </w:r>
          </w:p>
        </w:tc>
        <w:tc>
          <w:tcPr>
            <w:tcW w:w="547" w:type="dxa"/>
            <w:tcBorders>
              <w:top w:val="single" w:color="auto" w:sz="4" w:space="0"/>
              <w:left w:val="nil"/>
              <w:bottom w:val="single" w:color="auto" w:sz="4" w:space="0"/>
              <w:right w:val="single" w:color="auto" w:sz="4" w:space="0"/>
            </w:tcBorders>
            <w:shd w:val="clear" w:color="000000" w:fill="D9D9D9"/>
            <w:vAlign w:val="center"/>
          </w:tcPr>
          <w:p w14:paraId="3DDC2C53">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 品牌</w:t>
            </w:r>
          </w:p>
        </w:tc>
        <w:tc>
          <w:tcPr>
            <w:tcW w:w="639" w:type="dxa"/>
            <w:tcBorders>
              <w:top w:val="single" w:color="auto" w:sz="4" w:space="0"/>
              <w:left w:val="nil"/>
              <w:bottom w:val="single" w:color="auto" w:sz="4" w:space="0"/>
              <w:right w:val="single" w:color="auto" w:sz="4" w:space="0"/>
            </w:tcBorders>
            <w:shd w:val="clear" w:color="000000" w:fill="D9D9D9"/>
            <w:vAlign w:val="center"/>
          </w:tcPr>
          <w:p w14:paraId="4783BF81">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产品省平台代码</w:t>
            </w:r>
          </w:p>
        </w:tc>
        <w:tc>
          <w:tcPr>
            <w:tcW w:w="640" w:type="dxa"/>
            <w:tcBorders>
              <w:top w:val="single" w:color="auto" w:sz="4" w:space="0"/>
              <w:left w:val="nil"/>
              <w:bottom w:val="single" w:color="auto" w:sz="4" w:space="0"/>
              <w:right w:val="single" w:color="auto" w:sz="4" w:space="0"/>
            </w:tcBorders>
            <w:shd w:val="clear" w:color="000000" w:fill="D9D9D9"/>
            <w:vAlign w:val="center"/>
          </w:tcPr>
          <w:p w14:paraId="3CCFB803">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配套仪器注册证名称</w:t>
            </w:r>
          </w:p>
        </w:tc>
        <w:tc>
          <w:tcPr>
            <w:tcW w:w="730" w:type="dxa"/>
            <w:tcBorders>
              <w:top w:val="single" w:color="auto" w:sz="4" w:space="0"/>
              <w:left w:val="nil"/>
              <w:bottom w:val="single" w:color="auto" w:sz="4" w:space="0"/>
              <w:right w:val="single" w:color="auto" w:sz="4" w:space="0"/>
            </w:tcBorders>
            <w:shd w:val="clear" w:color="000000" w:fill="D9D9D9"/>
            <w:vAlign w:val="center"/>
          </w:tcPr>
          <w:p w14:paraId="49C0DE34">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配套仪器生产企业名称</w:t>
            </w:r>
          </w:p>
        </w:tc>
        <w:tc>
          <w:tcPr>
            <w:tcW w:w="730" w:type="dxa"/>
            <w:tcBorders>
              <w:top w:val="single" w:color="auto" w:sz="4" w:space="0"/>
              <w:left w:val="nil"/>
              <w:bottom w:val="single" w:color="auto" w:sz="4" w:space="0"/>
              <w:right w:val="single" w:color="auto" w:sz="4" w:space="0"/>
            </w:tcBorders>
            <w:shd w:val="clear" w:color="000000" w:fill="D9D9D9"/>
            <w:vAlign w:val="center"/>
          </w:tcPr>
          <w:p w14:paraId="23DD9E5C">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配套仪器注册证号</w:t>
            </w:r>
          </w:p>
        </w:tc>
        <w:tc>
          <w:tcPr>
            <w:tcW w:w="730" w:type="dxa"/>
            <w:tcBorders>
              <w:top w:val="single" w:color="auto" w:sz="4" w:space="0"/>
              <w:left w:val="nil"/>
              <w:bottom w:val="single" w:color="auto" w:sz="4" w:space="0"/>
              <w:right w:val="single" w:color="auto" w:sz="4" w:space="0"/>
            </w:tcBorders>
            <w:shd w:val="clear" w:color="000000" w:fill="D9D9D9"/>
            <w:vAlign w:val="center"/>
          </w:tcPr>
          <w:p w14:paraId="5764AA74">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配套仪器规格与型号</w:t>
            </w:r>
          </w:p>
        </w:tc>
        <w:tc>
          <w:tcPr>
            <w:tcW w:w="426" w:type="dxa"/>
            <w:tcBorders>
              <w:top w:val="single" w:color="auto" w:sz="4" w:space="0"/>
              <w:left w:val="nil"/>
              <w:bottom w:val="single" w:color="auto" w:sz="4" w:space="0"/>
              <w:right w:val="single" w:color="auto" w:sz="4" w:space="0"/>
            </w:tcBorders>
            <w:shd w:val="clear" w:color="000000" w:fill="D9D9D9"/>
            <w:vAlign w:val="center"/>
          </w:tcPr>
          <w:p w14:paraId="4A81A741">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报价单位</w:t>
            </w:r>
          </w:p>
        </w:tc>
        <w:tc>
          <w:tcPr>
            <w:tcW w:w="426" w:type="dxa"/>
            <w:tcBorders>
              <w:top w:val="single" w:color="auto" w:sz="4" w:space="0"/>
              <w:left w:val="nil"/>
              <w:bottom w:val="single" w:color="auto" w:sz="4" w:space="0"/>
              <w:right w:val="single" w:color="auto" w:sz="4" w:space="0"/>
            </w:tcBorders>
            <w:shd w:val="clear" w:color="000000" w:fill="D9D9D9"/>
            <w:vAlign w:val="center"/>
          </w:tcPr>
          <w:p w14:paraId="13E362ED">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参考用量</w:t>
            </w:r>
          </w:p>
        </w:tc>
        <w:tc>
          <w:tcPr>
            <w:tcW w:w="846" w:type="dxa"/>
            <w:tcBorders>
              <w:top w:val="single" w:color="auto" w:sz="4" w:space="0"/>
              <w:left w:val="nil"/>
              <w:bottom w:val="single" w:color="auto" w:sz="4" w:space="0"/>
              <w:right w:val="single" w:color="auto" w:sz="4" w:space="0"/>
            </w:tcBorders>
            <w:shd w:val="clear" w:color="000000" w:fill="D9D9D9"/>
            <w:vAlign w:val="center"/>
          </w:tcPr>
          <w:p w14:paraId="21AFD456">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单价（元）</w:t>
            </w:r>
          </w:p>
        </w:tc>
        <w:tc>
          <w:tcPr>
            <w:tcW w:w="846" w:type="dxa"/>
            <w:tcBorders>
              <w:top w:val="single" w:color="auto" w:sz="4" w:space="0"/>
              <w:left w:val="nil"/>
              <w:bottom w:val="single" w:color="auto" w:sz="4" w:space="0"/>
              <w:right w:val="single" w:color="auto" w:sz="4" w:space="0"/>
            </w:tcBorders>
            <w:shd w:val="clear" w:color="000000" w:fill="D9D9D9"/>
            <w:vAlign w:val="center"/>
          </w:tcPr>
          <w:p w14:paraId="393F5852">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总价（元）</w:t>
            </w:r>
          </w:p>
        </w:tc>
      </w:tr>
      <w:tr w14:paraId="75910FD9">
        <w:tblPrEx>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678ECAB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16" w:type="dxa"/>
            <w:tcBorders>
              <w:top w:val="nil"/>
              <w:left w:val="nil"/>
              <w:bottom w:val="single" w:color="auto" w:sz="4" w:space="0"/>
              <w:right w:val="single" w:color="auto" w:sz="4" w:space="0"/>
            </w:tcBorders>
            <w:shd w:val="clear" w:color="auto" w:fill="auto"/>
            <w:noWrap/>
            <w:vAlign w:val="center"/>
          </w:tcPr>
          <w:p w14:paraId="4A58BBC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38" w:type="dxa"/>
            <w:tcBorders>
              <w:top w:val="nil"/>
              <w:left w:val="nil"/>
              <w:bottom w:val="single" w:color="auto" w:sz="4" w:space="0"/>
              <w:right w:val="single" w:color="auto" w:sz="4" w:space="0"/>
            </w:tcBorders>
            <w:shd w:val="clear" w:color="auto" w:fill="auto"/>
            <w:noWrap/>
            <w:vAlign w:val="center"/>
          </w:tcPr>
          <w:p w14:paraId="6BAC8AA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10274B7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5CA6EDC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21" w:type="dxa"/>
            <w:gridSpan w:val="2"/>
            <w:tcBorders>
              <w:top w:val="nil"/>
              <w:left w:val="nil"/>
              <w:bottom w:val="single" w:color="auto" w:sz="4" w:space="0"/>
              <w:right w:val="single" w:color="auto" w:sz="4" w:space="0"/>
            </w:tcBorders>
            <w:shd w:val="clear" w:color="auto" w:fill="auto"/>
            <w:noWrap/>
            <w:vAlign w:val="center"/>
          </w:tcPr>
          <w:p w14:paraId="4462CDF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307210F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47" w:type="dxa"/>
            <w:tcBorders>
              <w:top w:val="nil"/>
              <w:left w:val="nil"/>
              <w:bottom w:val="single" w:color="auto" w:sz="4" w:space="0"/>
              <w:right w:val="single" w:color="auto" w:sz="4" w:space="0"/>
            </w:tcBorders>
            <w:shd w:val="clear" w:color="auto" w:fill="auto"/>
            <w:noWrap/>
            <w:vAlign w:val="center"/>
          </w:tcPr>
          <w:p w14:paraId="28EE190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436B81C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5DF0CDA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3DA9AD0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531F93F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056BB79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tcPr>
          <w:p w14:paraId="33DFB633">
            <w:pPr>
              <w:widowControl/>
              <w:jc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T</w:t>
            </w:r>
          </w:p>
        </w:tc>
        <w:tc>
          <w:tcPr>
            <w:tcW w:w="426" w:type="dxa"/>
            <w:tcBorders>
              <w:top w:val="nil"/>
              <w:left w:val="nil"/>
              <w:bottom w:val="single" w:color="auto" w:sz="4" w:space="0"/>
              <w:right w:val="single" w:color="auto" w:sz="4" w:space="0"/>
            </w:tcBorders>
          </w:tcPr>
          <w:p w14:paraId="543E9783">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01FD7230">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51A82BC3">
            <w:pPr>
              <w:widowControl/>
              <w:jc w:val="center"/>
              <w:rPr>
                <w:rFonts w:ascii="宋体" w:hAnsi="宋体" w:cs="宋体"/>
                <w:color w:val="000000" w:themeColor="text1"/>
                <w:kern w:val="0"/>
                <w:sz w:val="20"/>
                <w:szCs w:val="20"/>
                <w14:textFill>
                  <w14:solidFill>
                    <w14:schemeClr w14:val="tx1"/>
                  </w14:solidFill>
                </w14:textFill>
              </w:rPr>
            </w:pPr>
          </w:p>
        </w:tc>
      </w:tr>
      <w:tr w14:paraId="1ACD1EAA">
        <w:tblPrEx>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4343DE7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16" w:type="dxa"/>
            <w:tcBorders>
              <w:top w:val="nil"/>
              <w:left w:val="nil"/>
              <w:bottom w:val="single" w:color="auto" w:sz="4" w:space="0"/>
              <w:right w:val="single" w:color="auto" w:sz="4" w:space="0"/>
            </w:tcBorders>
            <w:shd w:val="clear" w:color="auto" w:fill="auto"/>
            <w:noWrap/>
            <w:vAlign w:val="center"/>
          </w:tcPr>
          <w:p w14:paraId="624D2CF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38" w:type="dxa"/>
            <w:tcBorders>
              <w:top w:val="nil"/>
              <w:left w:val="nil"/>
              <w:bottom w:val="single" w:color="auto" w:sz="4" w:space="0"/>
              <w:right w:val="single" w:color="auto" w:sz="4" w:space="0"/>
            </w:tcBorders>
            <w:shd w:val="clear" w:color="auto" w:fill="auto"/>
            <w:noWrap/>
            <w:vAlign w:val="center"/>
          </w:tcPr>
          <w:p w14:paraId="32ACC09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0EF7833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15FA388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21" w:type="dxa"/>
            <w:gridSpan w:val="2"/>
            <w:tcBorders>
              <w:top w:val="nil"/>
              <w:left w:val="nil"/>
              <w:bottom w:val="single" w:color="auto" w:sz="4" w:space="0"/>
              <w:right w:val="single" w:color="auto" w:sz="4" w:space="0"/>
            </w:tcBorders>
            <w:shd w:val="clear" w:color="auto" w:fill="auto"/>
            <w:noWrap/>
            <w:vAlign w:val="center"/>
          </w:tcPr>
          <w:p w14:paraId="78D683B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06672FC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47" w:type="dxa"/>
            <w:tcBorders>
              <w:top w:val="nil"/>
              <w:left w:val="nil"/>
              <w:bottom w:val="single" w:color="auto" w:sz="4" w:space="0"/>
              <w:right w:val="single" w:color="auto" w:sz="4" w:space="0"/>
            </w:tcBorders>
            <w:shd w:val="clear" w:color="auto" w:fill="auto"/>
            <w:noWrap/>
            <w:vAlign w:val="center"/>
          </w:tcPr>
          <w:p w14:paraId="29EFA9D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02B18DB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25C5186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3BAC584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0ED5AFE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6CB815D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tcPr>
          <w:p w14:paraId="4C177F5E">
            <w:pPr>
              <w:widowControl/>
              <w:jc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T</w:t>
            </w:r>
          </w:p>
        </w:tc>
        <w:tc>
          <w:tcPr>
            <w:tcW w:w="426" w:type="dxa"/>
            <w:tcBorders>
              <w:top w:val="nil"/>
              <w:left w:val="nil"/>
              <w:bottom w:val="single" w:color="auto" w:sz="4" w:space="0"/>
              <w:right w:val="single" w:color="auto" w:sz="4" w:space="0"/>
            </w:tcBorders>
          </w:tcPr>
          <w:p w14:paraId="5D5A688D">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5F15C0FF">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673C0396">
            <w:pPr>
              <w:widowControl/>
              <w:jc w:val="center"/>
              <w:rPr>
                <w:rFonts w:ascii="宋体" w:hAnsi="宋体" w:cs="宋体"/>
                <w:color w:val="000000" w:themeColor="text1"/>
                <w:kern w:val="0"/>
                <w:sz w:val="20"/>
                <w:szCs w:val="20"/>
                <w14:textFill>
                  <w14:solidFill>
                    <w14:schemeClr w14:val="tx1"/>
                  </w14:solidFill>
                </w14:textFill>
              </w:rPr>
            </w:pPr>
          </w:p>
        </w:tc>
      </w:tr>
      <w:tr w14:paraId="67F99681">
        <w:tblPrEx>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1E0136A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16" w:type="dxa"/>
            <w:tcBorders>
              <w:top w:val="nil"/>
              <w:left w:val="nil"/>
              <w:bottom w:val="single" w:color="auto" w:sz="4" w:space="0"/>
              <w:right w:val="single" w:color="auto" w:sz="4" w:space="0"/>
            </w:tcBorders>
            <w:shd w:val="clear" w:color="auto" w:fill="auto"/>
            <w:noWrap/>
            <w:vAlign w:val="center"/>
          </w:tcPr>
          <w:p w14:paraId="0AEFEE4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38" w:type="dxa"/>
            <w:tcBorders>
              <w:top w:val="nil"/>
              <w:left w:val="nil"/>
              <w:bottom w:val="single" w:color="auto" w:sz="4" w:space="0"/>
              <w:right w:val="single" w:color="auto" w:sz="4" w:space="0"/>
            </w:tcBorders>
            <w:shd w:val="clear" w:color="auto" w:fill="auto"/>
            <w:noWrap/>
            <w:vAlign w:val="center"/>
          </w:tcPr>
          <w:p w14:paraId="21A96E2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70904C0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0056D41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21" w:type="dxa"/>
            <w:gridSpan w:val="2"/>
            <w:tcBorders>
              <w:top w:val="nil"/>
              <w:left w:val="nil"/>
              <w:bottom w:val="single" w:color="auto" w:sz="4" w:space="0"/>
              <w:right w:val="single" w:color="auto" w:sz="4" w:space="0"/>
            </w:tcBorders>
            <w:shd w:val="clear" w:color="auto" w:fill="auto"/>
            <w:noWrap/>
            <w:vAlign w:val="center"/>
          </w:tcPr>
          <w:p w14:paraId="0659214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12A911B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47" w:type="dxa"/>
            <w:tcBorders>
              <w:top w:val="nil"/>
              <w:left w:val="nil"/>
              <w:bottom w:val="single" w:color="auto" w:sz="4" w:space="0"/>
              <w:right w:val="single" w:color="auto" w:sz="4" w:space="0"/>
            </w:tcBorders>
            <w:shd w:val="clear" w:color="auto" w:fill="auto"/>
            <w:noWrap/>
            <w:vAlign w:val="center"/>
          </w:tcPr>
          <w:p w14:paraId="310B4D6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12FDC9C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7DEE51A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7F8114E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1735FFC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6D3EC3B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tcPr>
          <w:p w14:paraId="7BFA4465">
            <w:pPr>
              <w:widowControl/>
              <w:jc w:val="center"/>
              <w:rPr>
                <w:rFonts w:ascii="宋体" w:hAnsi="宋体" w:cs="宋体"/>
                <w:color w:val="000000" w:themeColor="text1"/>
                <w:kern w:val="0"/>
                <w:sz w:val="20"/>
                <w:szCs w:val="20"/>
                <w14:textFill>
                  <w14:solidFill>
                    <w14:schemeClr w14:val="tx1"/>
                  </w14:solidFill>
                </w14:textFill>
              </w:rPr>
            </w:pPr>
          </w:p>
        </w:tc>
        <w:tc>
          <w:tcPr>
            <w:tcW w:w="426" w:type="dxa"/>
            <w:tcBorders>
              <w:top w:val="nil"/>
              <w:left w:val="nil"/>
              <w:bottom w:val="single" w:color="auto" w:sz="4" w:space="0"/>
              <w:right w:val="single" w:color="auto" w:sz="4" w:space="0"/>
            </w:tcBorders>
          </w:tcPr>
          <w:p w14:paraId="2E018CBA">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53E1DCF0">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34FB27D4">
            <w:pPr>
              <w:widowControl/>
              <w:jc w:val="center"/>
              <w:rPr>
                <w:rFonts w:ascii="宋体" w:hAnsi="宋体" w:cs="宋体"/>
                <w:color w:val="000000" w:themeColor="text1"/>
                <w:kern w:val="0"/>
                <w:sz w:val="20"/>
                <w:szCs w:val="20"/>
                <w14:textFill>
                  <w14:solidFill>
                    <w14:schemeClr w14:val="tx1"/>
                  </w14:solidFill>
                </w14:textFill>
              </w:rPr>
            </w:pPr>
          </w:p>
        </w:tc>
      </w:tr>
      <w:tr w14:paraId="0280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07" w:type="dxa"/>
            <w:gridSpan w:val="6"/>
            <w:vMerge w:val="restart"/>
            <w:shd w:val="clear" w:color="auto" w:fill="auto"/>
            <w:vAlign w:val="center"/>
          </w:tcPr>
          <w:p w14:paraId="4B16EA2F">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投标总价</w:t>
            </w:r>
          </w:p>
        </w:tc>
        <w:tc>
          <w:tcPr>
            <w:tcW w:w="7263" w:type="dxa"/>
            <w:gridSpan w:val="12"/>
            <w:vAlign w:val="center"/>
          </w:tcPr>
          <w:p w14:paraId="73F6D758">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小写：</w:t>
            </w:r>
          </w:p>
        </w:tc>
      </w:tr>
      <w:tr w14:paraId="472C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07" w:type="dxa"/>
            <w:gridSpan w:val="6"/>
            <w:vMerge w:val="continue"/>
            <w:shd w:val="clear" w:color="auto" w:fill="auto"/>
            <w:vAlign w:val="center"/>
          </w:tcPr>
          <w:p w14:paraId="112BDC19">
            <w:pPr>
              <w:widowControl/>
              <w:jc w:val="center"/>
              <w:rPr>
                <w:rFonts w:ascii="宋体" w:hAnsi="宋体" w:cs="宋体"/>
                <w:color w:val="000000" w:themeColor="text1"/>
                <w:kern w:val="0"/>
                <w:sz w:val="20"/>
                <w:szCs w:val="20"/>
                <w14:textFill>
                  <w14:solidFill>
                    <w14:schemeClr w14:val="tx1"/>
                  </w14:solidFill>
                </w14:textFill>
              </w:rPr>
            </w:pPr>
          </w:p>
        </w:tc>
        <w:tc>
          <w:tcPr>
            <w:tcW w:w="7263" w:type="dxa"/>
            <w:gridSpan w:val="12"/>
            <w:vAlign w:val="center"/>
          </w:tcPr>
          <w:p w14:paraId="501EC9EC">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大写：</w:t>
            </w:r>
          </w:p>
        </w:tc>
      </w:tr>
    </w:tbl>
    <w:p w14:paraId="292E81E2">
      <w:pPr>
        <w:jc w:val="left"/>
        <w:rPr>
          <w:rFonts w:ascii="宋体" w:hAnsi="宋体"/>
          <w:bCs/>
          <w:color w:val="000000" w:themeColor="text1"/>
          <w:szCs w:val="21"/>
          <w14:textFill>
            <w14:solidFill>
              <w14:schemeClr w14:val="tx1"/>
            </w14:solidFill>
          </w14:textFill>
        </w:rPr>
      </w:pPr>
    </w:p>
    <w:p w14:paraId="6EC4F22F">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注意事项：</w:t>
      </w:r>
    </w:p>
    <w:p w14:paraId="478E9137">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1.严禁改动《投标产品报价表》的既定内容和格式，因投标企业随意改动内容和格式而造成不确定性的后果由投标企业自行承担。</w:t>
      </w:r>
    </w:p>
    <w:p w14:paraId="713C5962">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2.投标企业应认真核对《投标产品报价表》全部内容，如有异议请在开标前立即联系代理机构澄清。</w:t>
      </w:r>
    </w:p>
    <w:p w14:paraId="17F5FDA3">
      <w:pPr>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投标产品报价表中标段、产品名称及报价单位，</w:t>
      </w:r>
      <w:r>
        <w:rPr>
          <w:rFonts w:hint="eastAsia" w:ascii="宋体" w:hAnsi="宋体"/>
          <w:b/>
          <w:bCs/>
          <w:color w:val="000000" w:themeColor="text1"/>
          <w:szCs w:val="21"/>
          <w14:textFill>
            <w14:solidFill>
              <w14:schemeClr w14:val="tx1"/>
            </w14:solidFill>
          </w14:textFill>
        </w:rPr>
        <w:t>即招标目录中相应字段标段、产品名称及单位</w:t>
      </w:r>
      <w:r>
        <w:rPr>
          <w:rFonts w:hint="eastAsia" w:ascii="宋体" w:hAnsi="宋体"/>
          <w:bCs/>
          <w:color w:val="000000" w:themeColor="text1"/>
          <w:szCs w:val="21"/>
          <w14:textFill>
            <w14:solidFill>
              <w14:schemeClr w14:val="tx1"/>
            </w14:solidFill>
          </w14:textFill>
        </w:rPr>
        <w:t>。</w:t>
      </w:r>
    </w:p>
    <w:p w14:paraId="5F9A1E71">
      <w:pPr>
        <w:rPr>
          <w:rFonts w:ascii="宋体" w:hAnsi="宋体"/>
          <w:b/>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4</w:t>
      </w:r>
      <w:r>
        <w:rPr>
          <w:rFonts w:hint="eastAsia" w:ascii="宋体" w:hAnsi="宋体"/>
          <w:bCs/>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其他要求详见13.3产品报价</w:t>
      </w:r>
    </w:p>
    <w:p w14:paraId="674004AE">
      <w:pPr>
        <w:rPr>
          <w:rFonts w:ascii="宋体" w:hAnsi="宋体"/>
          <w:b/>
          <w:color w:val="000000" w:themeColor="text1"/>
          <w:szCs w:val="21"/>
          <w14:textFill>
            <w14:solidFill>
              <w14:schemeClr w14:val="tx1"/>
            </w14:solidFill>
          </w14:textFill>
        </w:rPr>
      </w:pPr>
    </w:p>
    <w:p w14:paraId="62B0E734">
      <w:pPr>
        <w:rPr>
          <w:rFonts w:ascii="宋体" w:hAnsi="宋体"/>
          <w:b/>
          <w:color w:val="000000" w:themeColor="text1"/>
          <w:szCs w:val="21"/>
          <w14:textFill>
            <w14:solidFill>
              <w14:schemeClr w14:val="tx1"/>
            </w14:solidFill>
          </w14:textFill>
        </w:rPr>
      </w:pPr>
    </w:p>
    <w:p w14:paraId="209AFFEF">
      <w:pPr>
        <w:rPr>
          <w:rFonts w:ascii="宋体" w:hAnsi="宋体"/>
          <w:b/>
          <w:color w:val="000000" w:themeColor="text1"/>
          <w:szCs w:val="21"/>
          <w14:textFill>
            <w14:solidFill>
              <w14:schemeClr w14:val="tx1"/>
            </w14:solidFill>
          </w14:textFill>
        </w:rPr>
      </w:pPr>
    </w:p>
    <w:p w14:paraId="7F9BDE25">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投标人(盖章)：</w:t>
      </w:r>
    </w:p>
    <w:p w14:paraId="50CC371F">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14:paraId="0E80A548">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14:paraId="0F0AB8C1">
      <w:pPr>
        <w:rPr>
          <w:rFonts w:ascii="宋体" w:hAnsi="宋体" w:cs="仿宋_GB2312"/>
          <w:color w:val="000000" w:themeColor="text1"/>
          <w:sz w:val="24"/>
          <w14:textFill>
            <w14:solidFill>
              <w14:schemeClr w14:val="tx1"/>
            </w14:solidFill>
          </w14:textFill>
        </w:rPr>
      </w:pPr>
    </w:p>
    <w:p w14:paraId="7D5B1E87">
      <w:pPr>
        <w:rPr>
          <w:color w:val="000000" w:themeColor="text1"/>
          <w14:textFill>
            <w14:solidFill>
              <w14:schemeClr w14:val="tx1"/>
            </w14:solidFill>
          </w14:textFill>
        </w:rPr>
      </w:pPr>
    </w:p>
    <w:p w14:paraId="63A56BC9">
      <w:pPr>
        <w:rPr>
          <w:color w:val="000000" w:themeColor="text1"/>
          <w14:textFill>
            <w14:solidFill>
              <w14:schemeClr w14:val="tx1"/>
            </w14:solidFill>
          </w14:textFill>
        </w:rPr>
      </w:pPr>
    </w:p>
    <w:sectPr>
      <w:pgSz w:w="11906" w:h="16838"/>
      <w:pgMar w:top="1430" w:right="1182" w:bottom="1430" w:left="1440" w:header="0" w:footer="567"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FrankRuehl">
    <w:panose1 w:val="020E0503060101010101"/>
    <w:charset w:val="B1"/>
    <w:family w:val="swiss"/>
    <w:pitch w:val="default"/>
    <w:sig w:usb0="00000801" w:usb1="00000000" w:usb2="00000000" w:usb3="00000000" w:csb0="00000020" w:csb1="00200000"/>
  </w:font>
  <w:font w:name="HAKUYOCaoShu3500">
    <w:altName w:val="宋体"/>
    <w:panose1 w:val="00000000000000000000"/>
    <w:charset w:val="86"/>
    <w:family w:val="auto"/>
    <w:pitch w:val="default"/>
    <w:sig w:usb0="00000000" w:usb1="00000000" w:usb2="00000010" w:usb3="00000000" w:csb0="00040000" w:csb1="00000000"/>
  </w:font>
  <w:font w:name="宋体-简">
    <w:altName w:val="宋体"/>
    <w:panose1 w:val="00000000000000000000"/>
    <w:charset w:val="86"/>
    <w:family w:val="auto"/>
    <w:pitch w:val="default"/>
    <w:sig w:usb0="00000000" w:usb1="00000000" w:usb2="00000010" w:usb3="00000000" w:csb0="0004009F" w:csb1="00000000"/>
  </w:font>
  <w:font w:name="方正标雅宋简体">
    <w:panose1 w:val="02000000000000000000"/>
    <w:charset w:val="86"/>
    <w:family w:val="auto"/>
    <w:pitch w:val="default"/>
    <w:sig w:usb0="A00002BF" w:usb1="19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6BFA">
    <w:pPr>
      <w:pStyle w:val="18"/>
      <w:rPr>
        <w:rStyle w:val="29"/>
      </w:rPr>
    </w:pPr>
    <w:r>
      <w:rPr>
        <w:rStyle w:val="29"/>
      </w:rPr>
      <w:t xml:space="preserve"> </w:t>
    </w:r>
  </w:p>
  <w:p w14:paraId="66F9ED8A">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371DB">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14:paraId="499774C2">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092FF">
    <w:pPr>
      <w:pStyle w:val="18"/>
      <w:jc w:val="center"/>
    </w:pPr>
    <w:r>
      <w:fldChar w:fldCharType="begin"/>
    </w:r>
    <w:r>
      <w:instrText xml:space="preserve">PAGE   \* MERGEFORMAT</w:instrText>
    </w:r>
    <w:r>
      <w:fldChar w:fldCharType="separate"/>
    </w:r>
    <w:r>
      <w:rPr>
        <w:lang w:val="zh-CN"/>
      </w:rP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2EDE7">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D0A80">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15156">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531D">
    <w:pPr>
      <w:pStyle w:val="18"/>
      <w:spacing w:before="120" w:after="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780" b="1270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5B2167A0">
                          <w:pPr>
                            <w:pStyle w:val="18"/>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i6WFNAAAAADAQAADwAAAAAAAAABACAAAAAiAAAAZHJzL2Rvd25yZXYueG1s&#10;UEsBAhQAFAAAAAgAh07iQDzxXbLHAQAAiwMAAA4AAAAAAAAAAQAgAAAAHwEAAGRycy9lMm9Eb2Mu&#10;eG1sUEsFBgAAAAAGAAYAWQEAAFgFAAAAAA==&#10;">
              <v:fill on="f" focussize="0,0"/>
              <v:stroke on="f"/>
              <v:imagedata o:title=""/>
              <o:lock v:ext="edit" aspectratio="f"/>
              <v:textbox inset="0mm,0mm,0mm,0mm" style="mso-fit-shape-to-text:t;">
                <w:txbxContent>
                  <w:p w14:paraId="5B2167A0">
                    <w:pPr>
                      <w:pStyle w:val="18"/>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19A6">
    <w:pPr>
      <w:pStyle w:val="18"/>
      <w:spacing w:before="120" w:after="1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009B5">
    <w:pPr>
      <w:pStyle w:val="18"/>
      <w:spacing w:before="120"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130D">
    <w:pPr>
      <w:pStyle w:val="19"/>
      <w:pBdr>
        <w:bottom w:val="none" w:color="auto" w:sz="0" w:space="0"/>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23DFB">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7BB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B4F1D">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286B">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3B4C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6CF1F">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35E9F">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6"/>
      <w:lvlText w:val="（%1）"/>
      <w:lvlJc w:val="left"/>
      <w:pPr>
        <w:tabs>
          <w:tab w:val="left" w:pos="1200"/>
        </w:tabs>
        <w:ind w:left="1200" w:hanging="720"/>
      </w:pPr>
      <w:rPr>
        <w:rFonts w:hint="default"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BAD1600"/>
    <w:multiLevelType w:val="multilevel"/>
    <w:tmpl w:val="0BAD1600"/>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8B31E7"/>
    <w:multiLevelType w:val="multilevel"/>
    <w:tmpl w:val="2F8B31E7"/>
    <w:lvl w:ilvl="0" w:tentative="0">
      <w:start w:val="1"/>
      <w:numFmt w:val="decimal"/>
      <w:pStyle w:val="7"/>
      <w:lvlText w:val="%1)"/>
      <w:lvlJc w:val="left"/>
      <w:pPr>
        <w:ind w:left="846" w:hanging="420"/>
      </w:pPr>
      <w:rPr>
        <w:rFonts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3">
    <w:nsid w:val="411F007B"/>
    <w:multiLevelType w:val="multilevel"/>
    <w:tmpl w:val="411F007B"/>
    <w:lvl w:ilvl="0" w:tentative="0">
      <w:start w:val="3"/>
      <w:numFmt w:val="decimal"/>
      <w:pStyle w:val="13"/>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YjI0NGU1OTIyNGExOWIwYmFjOGY0YTViYzBiY2QifQ=="/>
  </w:docVars>
  <w:rsids>
    <w:rsidRoot w:val="00BF4E9E"/>
    <w:rsid w:val="0000140D"/>
    <w:rsid w:val="00013955"/>
    <w:rsid w:val="00032B98"/>
    <w:rsid w:val="00037194"/>
    <w:rsid w:val="000721FD"/>
    <w:rsid w:val="000731E0"/>
    <w:rsid w:val="000776B4"/>
    <w:rsid w:val="000844FA"/>
    <w:rsid w:val="00085E61"/>
    <w:rsid w:val="000865D1"/>
    <w:rsid w:val="00090A91"/>
    <w:rsid w:val="00090CCC"/>
    <w:rsid w:val="00095FB7"/>
    <w:rsid w:val="00096A38"/>
    <w:rsid w:val="00096F82"/>
    <w:rsid w:val="00097F95"/>
    <w:rsid w:val="000A09F4"/>
    <w:rsid w:val="000A220B"/>
    <w:rsid w:val="000A6F89"/>
    <w:rsid w:val="000A7DA3"/>
    <w:rsid w:val="000B00BB"/>
    <w:rsid w:val="000B3931"/>
    <w:rsid w:val="000B6556"/>
    <w:rsid w:val="000C12CB"/>
    <w:rsid w:val="000C2B34"/>
    <w:rsid w:val="000D3C7C"/>
    <w:rsid w:val="000D5744"/>
    <w:rsid w:val="000D7ACA"/>
    <w:rsid w:val="000E3821"/>
    <w:rsid w:val="000E6E08"/>
    <w:rsid w:val="00100159"/>
    <w:rsid w:val="001008AD"/>
    <w:rsid w:val="001024CF"/>
    <w:rsid w:val="00111EDB"/>
    <w:rsid w:val="00114A02"/>
    <w:rsid w:val="00117181"/>
    <w:rsid w:val="001219A7"/>
    <w:rsid w:val="00136BE2"/>
    <w:rsid w:val="00146EA1"/>
    <w:rsid w:val="00151CF0"/>
    <w:rsid w:val="0018674A"/>
    <w:rsid w:val="00193261"/>
    <w:rsid w:val="00193C06"/>
    <w:rsid w:val="001B17D3"/>
    <w:rsid w:val="001B6FBA"/>
    <w:rsid w:val="001B74B0"/>
    <w:rsid w:val="001C3320"/>
    <w:rsid w:val="001D602E"/>
    <w:rsid w:val="001F4631"/>
    <w:rsid w:val="00202367"/>
    <w:rsid w:val="00206145"/>
    <w:rsid w:val="00207C9B"/>
    <w:rsid w:val="002125C1"/>
    <w:rsid w:val="0022056E"/>
    <w:rsid w:val="00222B57"/>
    <w:rsid w:val="00232B1F"/>
    <w:rsid w:val="002335D5"/>
    <w:rsid w:val="002352A4"/>
    <w:rsid w:val="00236370"/>
    <w:rsid w:val="0024607D"/>
    <w:rsid w:val="00247475"/>
    <w:rsid w:val="0025075C"/>
    <w:rsid w:val="002510E0"/>
    <w:rsid w:val="00255F08"/>
    <w:rsid w:val="00256B98"/>
    <w:rsid w:val="00276429"/>
    <w:rsid w:val="00281521"/>
    <w:rsid w:val="00286C3C"/>
    <w:rsid w:val="00287ED6"/>
    <w:rsid w:val="00290FCF"/>
    <w:rsid w:val="00297BD3"/>
    <w:rsid w:val="002A404F"/>
    <w:rsid w:val="002B35A7"/>
    <w:rsid w:val="002B5729"/>
    <w:rsid w:val="002C0235"/>
    <w:rsid w:val="002C03D6"/>
    <w:rsid w:val="002E45AB"/>
    <w:rsid w:val="002E5BED"/>
    <w:rsid w:val="002E7161"/>
    <w:rsid w:val="002F623C"/>
    <w:rsid w:val="003013C8"/>
    <w:rsid w:val="00304DB2"/>
    <w:rsid w:val="00307869"/>
    <w:rsid w:val="00307A51"/>
    <w:rsid w:val="00310D62"/>
    <w:rsid w:val="00313A46"/>
    <w:rsid w:val="00341746"/>
    <w:rsid w:val="00347156"/>
    <w:rsid w:val="00360BC9"/>
    <w:rsid w:val="00375A4E"/>
    <w:rsid w:val="00383E13"/>
    <w:rsid w:val="00385B30"/>
    <w:rsid w:val="00386160"/>
    <w:rsid w:val="00387A02"/>
    <w:rsid w:val="00390D00"/>
    <w:rsid w:val="00395891"/>
    <w:rsid w:val="00396723"/>
    <w:rsid w:val="003A4C4A"/>
    <w:rsid w:val="003B18E7"/>
    <w:rsid w:val="003B206F"/>
    <w:rsid w:val="003B332E"/>
    <w:rsid w:val="003B6C1F"/>
    <w:rsid w:val="003C7F59"/>
    <w:rsid w:val="003D5C38"/>
    <w:rsid w:val="003E3D5B"/>
    <w:rsid w:val="003F0344"/>
    <w:rsid w:val="003F2794"/>
    <w:rsid w:val="003F2D39"/>
    <w:rsid w:val="003F5256"/>
    <w:rsid w:val="0041570D"/>
    <w:rsid w:val="00420BBE"/>
    <w:rsid w:val="004217BC"/>
    <w:rsid w:val="00423EDF"/>
    <w:rsid w:val="00426E61"/>
    <w:rsid w:val="004307F6"/>
    <w:rsid w:val="00431E4A"/>
    <w:rsid w:val="00437452"/>
    <w:rsid w:val="00441573"/>
    <w:rsid w:val="00441955"/>
    <w:rsid w:val="00455F31"/>
    <w:rsid w:val="0046238D"/>
    <w:rsid w:val="004628A4"/>
    <w:rsid w:val="00471002"/>
    <w:rsid w:val="00471D96"/>
    <w:rsid w:val="0047361C"/>
    <w:rsid w:val="00476327"/>
    <w:rsid w:val="00482230"/>
    <w:rsid w:val="00491E1F"/>
    <w:rsid w:val="00492F2B"/>
    <w:rsid w:val="00497CB5"/>
    <w:rsid w:val="004A19F3"/>
    <w:rsid w:val="004A1EC8"/>
    <w:rsid w:val="004B1049"/>
    <w:rsid w:val="004D1DF0"/>
    <w:rsid w:val="004D3768"/>
    <w:rsid w:val="004D48DB"/>
    <w:rsid w:val="004D6A9C"/>
    <w:rsid w:val="004D78CF"/>
    <w:rsid w:val="004E405B"/>
    <w:rsid w:val="004F351F"/>
    <w:rsid w:val="00505609"/>
    <w:rsid w:val="005124CB"/>
    <w:rsid w:val="00513A45"/>
    <w:rsid w:val="00515B85"/>
    <w:rsid w:val="00527F2A"/>
    <w:rsid w:val="00547E66"/>
    <w:rsid w:val="00551303"/>
    <w:rsid w:val="00552117"/>
    <w:rsid w:val="005619AB"/>
    <w:rsid w:val="005636FF"/>
    <w:rsid w:val="0056510F"/>
    <w:rsid w:val="00577992"/>
    <w:rsid w:val="00583224"/>
    <w:rsid w:val="00584E02"/>
    <w:rsid w:val="00587AA3"/>
    <w:rsid w:val="00587AF5"/>
    <w:rsid w:val="0059203B"/>
    <w:rsid w:val="00594556"/>
    <w:rsid w:val="00597C5C"/>
    <w:rsid w:val="005B1B3E"/>
    <w:rsid w:val="005C398C"/>
    <w:rsid w:val="005C44DE"/>
    <w:rsid w:val="005C651D"/>
    <w:rsid w:val="005C6A4C"/>
    <w:rsid w:val="005C740C"/>
    <w:rsid w:val="005D7D02"/>
    <w:rsid w:val="005E1EAF"/>
    <w:rsid w:val="005E24FC"/>
    <w:rsid w:val="005E2828"/>
    <w:rsid w:val="005E4B7A"/>
    <w:rsid w:val="005F3FB9"/>
    <w:rsid w:val="006036F5"/>
    <w:rsid w:val="0060594F"/>
    <w:rsid w:val="00606955"/>
    <w:rsid w:val="00606F54"/>
    <w:rsid w:val="00616318"/>
    <w:rsid w:val="0062556D"/>
    <w:rsid w:val="00630480"/>
    <w:rsid w:val="00635091"/>
    <w:rsid w:val="0063624F"/>
    <w:rsid w:val="00646643"/>
    <w:rsid w:val="006535C1"/>
    <w:rsid w:val="0066409D"/>
    <w:rsid w:val="0067196F"/>
    <w:rsid w:val="00686B01"/>
    <w:rsid w:val="006A07A8"/>
    <w:rsid w:val="006B59F9"/>
    <w:rsid w:val="006B6DC9"/>
    <w:rsid w:val="006C5484"/>
    <w:rsid w:val="006D1534"/>
    <w:rsid w:val="006D47A0"/>
    <w:rsid w:val="006E0D26"/>
    <w:rsid w:val="006E494F"/>
    <w:rsid w:val="006E6D63"/>
    <w:rsid w:val="006F15F6"/>
    <w:rsid w:val="006F5704"/>
    <w:rsid w:val="006F6862"/>
    <w:rsid w:val="00701F82"/>
    <w:rsid w:val="00707493"/>
    <w:rsid w:val="00721547"/>
    <w:rsid w:val="00733C28"/>
    <w:rsid w:val="00741813"/>
    <w:rsid w:val="00773071"/>
    <w:rsid w:val="00773AC0"/>
    <w:rsid w:val="00782A10"/>
    <w:rsid w:val="00793BF2"/>
    <w:rsid w:val="007B1DB6"/>
    <w:rsid w:val="007B3214"/>
    <w:rsid w:val="007B3A70"/>
    <w:rsid w:val="007B5EA8"/>
    <w:rsid w:val="007B681F"/>
    <w:rsid w:val="007C05CE"/>
    <w:rsid w:val="007D3D8E"/>
    <w:rsid w:val="007D7762"/>
    <w:rsid w:val="007E2C93"/>
    <w:rsid w:val="007F7DD1"/>
    <w:rsid w:val="00816D45"/>
    <w:rsid w:val="00821C67"/>
    <w:rsid w:val="0082213E"/>
    <w:rsid w:val="00826C2C"/>
    <w:rsid w:val="0083086A"/>
    <w:rsid w:val="00830B42"/>
    <w:rsid w:val="008507BA"/>
    <w:rsid w:val="00854E83"/>
    <w:rsid w:val="00860DEA"/>
    <w:rsid w:val="0088609A"/>
    <w:rsid w:val="00894E65"/>
    <w:rsid w:val="00896A3A"/>
    <w:rsid w:val="008A455A"/>
    <w:rsid w:val="008B59C2"/>
    <w:rsid w:val="008C1252"/>
    <w:rsid w:val="008D3D32"/>
    <w:rsid w:val="008E131E"/>
    <w:rsid w:val="008E1781"/>
    <w:rsid w:val="008E322F"/>
    <w:rsid w:val="008E7662"/>
    <w:rsid w:val="008F1C77"/>
    <w:rsid w:val="009034C9"/>
    <w:rsid w:val="00910068"/>
    <w:rsid w:val="00910B49"/>
    <w:rsid w:val="009221CD"/>
    <w:rsid w:val="00926985"/>
    <w:rsid w:val="00932E20"/>
    <w:rsid w:val="0094202B"/>
    <w:rsid w:val="00945837"/>
    <w:rsid w:val="00951D0A"/>
    <w:rsid w:val="0095708E"/>
    <w:rsid w:val="00960161"/>
    <w:rsid w:val="00970BDE"/>
    <w:rsid w:val="00971960"/>
    <w:rsid w:val="00976D26"/>
    <w:rsid w:val="009776B6"/>
    <w:rsid w:val="009777B3"/>
    <w:rsid w:val="009806AA"/>
    <w:rsid w:val="009856EA"/>
    <w:rsid w:val="00991D48"/>
    <w:rsid w:val="00994A79"/>
    <w:rsid w:val="009A1B19"/>
    <w:rsid w:val="009B65E5"/>
    <w:rsid w:val="009C1578"/>
    <w:rsid w:val="009C19A1"/>
    <w:rsid w:val="009C1E14"/>
    <w:rsid w:val="009C2BF2"/>
    <w:rsid w:val="009D19BF"/>
    <w:rsid w:val="009D1F6B"/>
    <w:rsid w:val="009E771E"/>
    <w:rsid w:val="009F133A"/>
    <w:rsid w:val="009F2109"/>
    <w:rsid w:val="009F4744"/>
    <w:rsid w:val="00A01AF3"/>
    <w:rsid w:val="00A03001"/>
    <w:rsid w:val="00A061E9"/>
    <w:rsid w:val="00A12165"/>
    <w:rsid w:val="00A15327"/>
    <w:rsid w:val="00A16BFF"/>
    <w:rsid w:val="00A17A28"/>
    <w:rsid w:val="00A55F0E"/>
    <w:rsid w:val="00A56818"/>
    <w:rsid w:val="00A62FD9"/>
    <w:rsid w:val="00A71ED3"/>
    <w:rsid w:val="00A81EAA"/>
    <w:rsid w:val="00A8290E"/>
    <w:rsid w:val="00A83397"/>
    <w:rsid w:val="00A83F0C"/>
    <w:rsid w:val="00A87DE7"/>
    <w:rsid w:val="00AA3D34"/>
    <w:rsid w:val="00AA6B57"/>
    <w:rsid w:val="00AB0FFE"/>
    <w:rsid w:val="00AB4B66"/>
    <w:rsid w:val="00AB5560"/>
    <w:rsid w:val="00AB632F"/>
    <w:rsid w:val="00AB6668"/>
    <w:rsid w:val="00AC3812"/>
    <w:rsid w:val="00AD48C9"/>
    <w:rsid w:val="00B00BDD"/>
    <w:rsid w:val="00B1743F"/>
    <w:rsid w:val="00B36A2E"/>
    <w:rsid w:val="00B36BD9"/>
    <w:rsid w:val="00B479DB"/>
    <w:rsid w:val="00B522CB"/>
    <w:rsid w:val="00B56ADA"/>
    <w:rsid w:val="00B56E20"/>
    <w:rsid w:val="00B633E3"/>
    <w:rsid w:val="00B64A5E"/>
    <w:rsid w:val="00B711C2"/>
    <w:rsid w:val="00B758E0"/>
    <w:rsid w:val="00B812BB"/>
    <w:rsid w:val="00B862E9"/>
    <w:rsid w:val="00B93C88"/>
    <w:rsid w:val="00B97983"/>
    <w:rsid w:val="00BA1F45"/>
    <w:rsid w:val="00BB79B3"/>
    <w:rsid w:val="00BD0C37"/>
    <w:rsid w:val="00BD3978"/>
    <w:rsid w:val="00BE440F"/>
    <w:rsid w:val="00BF1262"/>
    <w:rsid w:val="00BF2F97"/>
    <w:rsid w:val="00BF42BE"/>
    <w:rsid w:val="00BF4E9E"/>
    <w:rsid w:val="00C05030"/>
    <w:rsid w:val="00C05EA9"/>
    <w:rsid w:val="00C1054B"/>
    <w:rsid w:val="00C11C7C"/>
    <w:rsid w:val="00C11F6B"/>
    <w:rsid w:val="00C162D8"/>
    <w:rsid w:val="00C16B0A"/>
    <w:rsid w:val="00C25E0E"/>
    <w:rsid w:val="00C26CB9"/>
    <w:rsid w:val="00C35ED8"/>
    <w:rsid w:val="00C40B9D"/>
    <w:rsid w:val="00C506DD"/>
    <w:rsid w:val="00C51452"/>
    <w:rsid w:val="00C54EA0"/>
    <w:rsid w:val="00C56FAF"/>
    <w:rsid w:val="00C71F2D"/>
    <w:rsid w:val="00C83B94"/>
    <w:rsid w:val="00C87DC8"/>
    <w:rsid w:val="00CA6BD2"/>
    <w:rsid w:val="00CB0F59"/>
    <w:rsid w:val="00CB4B96"/>
    <w:rsid w:val="00CC131E"/>
    <w:rsid w:val="00CD2286"/>
    <w:rsid w:val="00CD3371"/>
    <w:rsid w:val="00CD48FC"/>
    <w:rsid w:val="00CD4AE5"/>
    <w:rsid w:val="00D0787E"/>
    <w:rsid w:val="00D218C4"/>
    <w:rsid w:val="00D27F7B"/>
    <w:rsid w:val="00D3030E"/>
    <w:rsid w:val="00D331F8"/>
    <w:rsid w:val="00D36AD9"/>
    <w:rsid w:val="00D37949"/>
    <w:rsid w:val="00D413CE"/>
    <w:rsid w:val="00D45C61"/>
    <w:rsid w:val="00D474DC"/>
    <w:rsid w:val="00D51A26"/>
    <w:rsid w:val="00D54298"/>
    <w:rsid w:val="00D55EBB"/>
    <w:rsid w:val="00D638E0"/>
    <w:rsid w:val="00D64694"/>
    <w:rsid w:val="00D70C2C"/>
    <w:rsid w:val="00D83A93"/>
    <w:rsid w:val="00D9132D"/>
    <w:rsid w:val="00DB4E71"/>
    <w:rsid w:val="00DC0374"/>
    <w:rsid w:val="00DD2F8D"/>
    <w:rsid w:val="00DD305A"/>
    <w:rsid w:val="00DE4DE5"/>
    <w:rsid w:val="00DF059E"/>
    <w:rsid w:val="00E03162"/>
    <w:rsid w:val="00E14E54"/>
    <w:rsid w:val="00E17BF1"/>
    <w:rsid w:val="00E205AA"/>
    <w:rsid w:val="00E32665"/>
    <w:rsid w:val="00E37746"/>
    <w:rsid w:val="00E41B95"/>
    <w:rsid w:val="00E46424"/>
    <w:rsid w:val="00E50EA2"/>
    <w:rsid w:val="00E6105D"/>
    <w:rsid w:val="00E701E5"/>
    <w:rsid w:val="00E702E3"/>
    <w:rsid w:val="00E82FB8"/>
    <w:rsid w:val="00E86310"/>
    <w:rsid w:val="00E93D7C"/>
    <w:rsid w:val="00EB2F4B"/>
    <w:rsid w:val="00EC1CEE"/>
    <w:rsid w:val="00ED6715"/>
    <w:rsid w:val="00EF20BC"/>
    <w:rsid w:val="00EF2BE4"/>
    <w:rsid w:val="00F00595"/>
    <w:rsid w:val="00F06F94"/>
    <w:rsid w:val="00F074D5"/>
    <w:rsid w:val="00F153E7"/>
    <w:rsid w:val="00F21325"/>
    <w:rsid w:val="00F23945"/>
    <w:rsid w:val="00F2718B"/>
    <w:rsid w:val="00F318A0"/>
    <w:rsid w:val="00F45799"/>
    <w:rsid w:val="00F546E5"/>
    <w:rsid w:val="00F569DB"/>
    <w:rsid w:val="00F60551"/>
    <w:rsid w:val="00F6347D"/>
    <w:rsid w:val="00F70F1B"/>
    <w:rsid w:val="00F750F8"/>
    <w:rsid w:val="00F83EC9"/>
    <w:rsid w:val="00F85D43"/>
    <w:rsid w:val="00F979D1"/>
    <w:rsid w:val="00F97B29"/>
    <w:rsid w:val="00FB12ED"/>
    <w:rsid w:val="00FC32B9"/>
    <w:rsid w:val="00FC36DB"/>
    <w:rsid w:val="00FC62D9"/>
    <w:rsid w:val="00FC70D5"/>
    <w:rsid w:val="00FD5944"/>
    <w:rsid w:val="00FD5F19"/>
    <w:rsid w:val="00FE28BB"/>
    <w:rsid w:val="00FE697C"/>
    <w:rsid w:val="01FA05EB"/>
    <w:rsid w:val="022D6B9F"/>
    <w:rsid w:val="06A80D25"/>
    <w:rsid w:val="0A267412"/>
    <w:rsid w:val="0D5B2E66"/>
    <w:rsid w:val="109E040C"/>
    <w:rsid w:val="117C02A4"/>
    <w:rsid w:val="126C36EC"/>
    <w:rsid w:val="13CF71E9"/>
    <w:rsid w:val="16662BB7"/>
    <w:rsid w:val="17237194"/>
    <w:rsid w:val="17263198"/>
    <w:rsid w:val="1DEDC482"/>
    <w:rsid w:val="1E8833F7"/>
    <w:rsid w:val="1E9946C1"/>
    <w:rsid w:val="224D22D1"/>
    <w:rsid w:val="27D07D03"/>
    <w:rsid w:val="2D782A6B"/>
    <w:rsid w:val="2DBFEE9B"/>
    <w:rsid w:val="2DE36171"/>
    <w:rsid w:val="2EDD3E76"/>
    <w:rsid w:val="32FBC9CC"/>
    <w:rsid w:val="34B26E49"/>
    <w:rsid w:val="3500391B"/>
    <w:rsid w:val="35F99761"/>
    <w:rsid w:val="3A894875"/>
    <w:rsid w:val="3AA955AA"/>
    <w:rsid w:val="3CE77152"/>
    <w:rsid w:val="3DAF3599"/>
    <w:rsid w:val="3DBFE7DD"/>
    <w:rsid w:val="3EAE669D"/>
    <w:rsid w:val="3F72AF81"/>
    <w:rsid w:val="3FC50A52"/>
    <w:rsid w:val="3FFFDD9B"/>
    <w:rsid w:val="43493045"/>
    <w:rsid w:val="45BE74AF"/>
    <w:rsid w:val="4BDFD453"/>
    <w:rsid w:val="4C8C3B81"/>
    <w:rsid w:val="4CFD3A02"/>
    <w:rsid w:val="4EFA60B8"/>
    <w:rsid w:val="53FF7FD3"/>
    <w:rsid w:val="556E94CA"/>
    <w:rsid w:val="57FB8743"/>
    <w:rsid w:val="584D75E8"/>
    <w:rsid w:val="59DFAEA1"/>
    <w:rsid w:val="5ABFE388"/>
    <w:rsid w:val="5AFBE3CC"/>
    <w:rsid w:val="5BFD15AE"/>
    <w:rsid w:val="5E2763BF"/>
    <w:rsid w:val="5E7E8343"/>
    <w:rsid w:val="5FB48A17"/>
    <w:rsid w:val="5FEB89A3"/>
    <w:rsid w:val="5FF6A932"/>
    <w:rsid w:val="5FFFF4D6"/>
    <w:rsid w:val="60A621A9"/>
    <w:rsid w:val="6AE76FD8"/>
    <w:rsid w:val="6B8449EF"/>
    <w:rsid w:val="6BFF7DCC"/>
    <w:rsid w:val="6C754286"/>
    <w:rsid w:val="6EFB6101"/>
    <w:rsid w:val="6F3F4799"/>
    <w:rsid w:val="706E394E"/>
    <w:rsid w:val="71EE3A69"/>
    <w:rsid w:val="734BE109"/>
    <w:rsid w:val="735E504D"/>
    <w:rsid w:val="73FC392B"/>
    <w:rsid w:val="7463683E"/>
    <w:rsid w:val="746D2C44"/>
    <w:rsid w:val="776F6A3A"/>
    <w:rsid w:val="7772926B"/>
    <w:rsid w:val="77CBF038"/>
    <w:rsid w:val="77DFC8CA"/>
    <w:rsid w:val="77F75A36"/>
    <w:rsid w:val="786D5BED"/>
    <w:rsid w:val="79487C66"/>
    <w:rsid w:val="79885D72"/>
    <w:rsid w:val="7BB38D54"/>
    <w:rsid w:val="7CC05566"/>
    <w:rsid w:val="7D7C2CF6"/>
    <w:rsid w:val="7D7F5193"/>
    <w:rsid w:val="7DC23DD4"/>
    <w:rsid w:val="7DD59B27"/>
    <w:rsid w:val="7E655BCB"/>
    <w:rsid w:val="7E7C7CD7"/>
    <w:rsid w:val="7E7F40A1"/>
    <w:rsid w:val="7EF7D7B2"/>
    <w:rsid w:val="7F923291"/>
    <w:rsid w:val="7FFB69B8"/>
    <w:rsid w:val="7FFE642B"/>
    <w:rsid w:val="7FFF3EEA"/>
    <w:rsid w:val="97B9F4DA"/>
    <w:rsid w:val="98FE2D8D"/>
    <w:rsid w:val="9FE7C1FC"/>
    <w:rsid w:val="A0AF18AE"/>
    <w:rsid w:val="A539432F"/>
    <w:rsid w:val="ABD36D99"/>
    <w:rsid w:val="ABEF0767"/>
    <w:rsid w:val="B79FE1D0"/>
    <w:rsid w:val="BBA7812C"/>
    <w:rsid w:val="BD7F84D4"/>
    <w:rsid w:val="BDDF177C"/>
    <w:rsid w:val="BEBDB853"/>
    <w:rsid w:val="BEFD37EF"/>
    <w:rsid w:val="BFABE674"/>
    <w:rsid w:val="BFBC8A9C"/>
    <w:rsid w:val="BFBE9FAB"/>
    <w:rsid w:val="BFDD2635"/>
    <w:rsid w:val="BFDF301B"/>
    <w:rsid w:val="BFE8695C"/>
    <w:rsid w:val="BFFB2AB2"/>
    <w:rsid w:val="BFFF5180"/>
    <w:rsid w:val="C3DFBB42"/>
    <w:rsid w:val="CD9EE0EC"/>
    <w:rsid w:val="D36FD6ED"/>
    <w:rsid w:val="D37B6D8F"/>
    <w:rsid w:val="D45A35D5"/>
    <w:rsid w:val="DA3B43AF"/>
    <w:rsid w:val="DBFEDE40"/>
    <w:rsid w:val="DDED3DFD"/>
    <w:rsid w:val="DF7FB1A3"/>
    <w:rsid w:val="DFE55197"/>
    <w:rsid w:val="DFE7B438"/>
    <w:rsid w:val="DFF742C9"/>
    <w:rsid w:val="DFF7AFB4"/>
    <w:rsid w:val="DFFD2D99"/>
    <w:rsid w:val="EF9F6EF7"/>
    <w:rsid w:val="EFB325AE"/>
    <w:rsid w:val="EFD8C2F9"/>
    <w:rsid w:val="EFFB88E3"/>
    <w:rsid w:val="F0F8BB5C"/>
    <w:rsid w:val="F5CDA9EC"/>
    <w:rsid w:val="F6F93349"/>
    <w:rsid w:val="F78E9D5B"/>
    <w:rsid w:val="F7FF7223"/>
    <w:rsid w:val="F9AEBA3E"/>
    <w:rsid w:val="FBDF68BF"/>
    <w:rsid w:val="FBFFD312"/>
    <w:rsid w:val="FDB5E343"/>
    <w:rsid w:val="FDD7770E"/>
    <w:rsid w:val="FDDFCD5F"/>
    <w:rsid w:val="FDFF5379"/>
    <w:rsid w:val="FEFFFB9F"/>
    <w:rsid w:val="FF3CC34F"/>
    <w:rsid w:val="FF3D87CD"/>
    <w:rsid w:val="FFADDD54"/>
    <w:rsid w:val="FFC96E72"/>
    <w:rsid w:val="FFD5F7CE"/>
    <w:rsid w:val="FFE3696D"/>
    <w:rsid w:val="FFFB06FF"/>
    <w:rsid w:val="FFFB5D95"/>
    <w:rsid w:val="FFFDDD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9"/>
    <w:pPr>
      <w:keepNext/>
      <w:keepLines/>
      <w:pageBreakBefore/>
      <w:spacing w:before="340" w:after="330" w:line="578" w:lineRule="auto"/>
      <w:jc w:val="center"/>
      <w:outlineLvl w:val="0"/>
    </w:pPr>
    <w:rPr>
      <w:rFonts w:eastAsia="仿宋_GB2312"/>
      <w:b/>
      <w:bCs/>
      <w:kern w:val="44"/>
      <w:sz w:val="44"/>
      <w:szCs w:val="44"/>
    </w:rPr>
  </w:style>
  <w:style w:type="paragraph" w:styleId="3">
    <w:name w:val="heading 2"/>
    <w:basedOn w:val="1"/>
    <w:next w:val="1"/>
    <w:link w:val="3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5"/>
    <w:qFormat/>
    <w:uiPriority w:val="99"/>
    <w:pPr>
      <w:keepNext/>
      <w:keepLines/>
      <w:spacing w:before="260" w:after="260" w:line="416" w:lineRule="auto"/>
      <w:outlineLvl w:val="2"/>
    </w:pPr>
    <w:rPr>
      <w:rFonts w:eastAsia="仿宋_GB2312"/>
      <w:b/>
      <w:bCs/>
      <w:sz w:val="32"/>
      <w:szCs w:val="32"/>
    </w:rPr>
  </w:style>
  <w:style w:type="paragraph" w:styleId="5">
    <w:name w:val="heading 4"/>
    <w:basedOn w:val="1"/>
    <w:next w:val="1"/>
    <w:link w:val="36"/>
    <w:qFormat/>
    <w:uiPriority w:val="99"/>
    <w:pPr>
      <w:keepNext/>
      <w:keepLines/>
      <w:spacing w:before="280" w:after="290" w:line="376" w:lineRule="auto"/>
      <w:outlineLvl w:val="3"/>
    </w:pPr>
    <w:rPr>
      <w:rFonts w:ascii="Cambria" w:hAnsi="Cambria"/>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List Number 2"/>
    <w:basedOn w:val="1"/>
    <w:qFormat/>
    <w:uiPriority w:val="99"/>
    <w:pPr>
      <w:numPr>
        <w:ilvl w:val="0"/>
        <w:numId w:val="1"/>
      </w:numPr>
      <w:tabs>
        <w:tab w:val="left" w:pos="780"/>
      </w:tabs>
    </w:pPr>
    <w:rPr>
      <w:rFonts w:ascii="Times New Roman" w:hAnsi="Times New Roman"/>
    </w:rPr>
  </w:style>
  <w:style w:type="paragraph" w:styleId="7">
    <w:name w:val="List Number"/>
    <w:basedOn w:val="1"/>
    <w:qFormat/>
    <w:uiPriority w:val="99"/>
    <w:pPr>
      <w:numPr>
        <w:ilvl w:val="0"/>
        <w:numId w:val="2"/>
      </w:numPr>
      <w:tabs>
        <w:tab w:val="left" w:pos="360"/>
      </w:tabs>
    </w:pPr>
    <w:rPr>
      <w:rFonts w:ascii="Times New Roman" w:hAnsi="Times New Roman"/>
    </w:rPr>
  </w:style>
  <w:style w:type="paragraph" w:styleId="8">
    <w:name w:val="Normal Indent"/>
    <w:basedOn w:val="1"/>
    <w:link w:val="51"/>
    <w:qFormat/>
    <w:uiPriority w:val="99"/>
    <w:pPr>
      <w:ind w:firstLine="420" w:firstLineChars="200"/>
    </w:pPr>
    <w:rPr>
      <w:kern w:val="0"/>
      <w:sz w:val="24"/>
      <w:szCs w:val="20"/>
    </w:rPr>
  </w:style>
  <w:style w:type="paragraph" w:styleId="9">
    <w:name w:val="caption"/>
    <w:next w:val="1"/>
    <w:qFormat/>
    <w:uiPriority w:val="0"/>
    <w:pPr>
      <w:widowControl w:val="0"/>
      <w:spacing w:before="152" w:after="160"/>
      <w:jc w:val="both"/>
    </w:pPr>
    <w:rPr>
      <w:rFonts w:ascii="Arial" w:hAnsi="Arial" w:eastAsia="黑体" w:cs="Times New Roman"/>
      <w:kern w:val="2"/>
      <w:lang w:val="en-US" w:eastAsia="zh-CN" w:bidi="ar-SA"/>
    </w:rPr>
  </w:style>
  <w:style w:type="paragraph" w:styleId="10">
    <w:name w:val="annotation text"/>
    <w:basedOn w:val="1"/>
    <w:link w:val="39"/>
    <w:qFormat/>
    <w:uiPriority w:val="99"/>
    <w:pPr>
      <w:jc w:val="left"/>
    </w:pPr>
    <w:rPr>
      <w:rFonts w:ascii="Times New Roman" w:hAnsi="Times New Roman"/>
    </w:rPr>
  </w:style>
  <w:style w:type="paragraph" w:styleId="11">
    <w:name w:val="Body Text"/>
    <w:basedOn w:val="1"/>
    <w:link w:val="40"/>
    <w:qFormat/>
    <w:uiPriority w:val="99"/>
    <w:pPr>
      <w:spacing w:after="120"/>
    </w:pPr>
    <w:rPr>
      <w:szCs w:val="20"/>
    </w:rPr>
  </w:style>
  <w:style w:type="paragraph" w:styleId="12">
    <w:name w:val="Body Text Indent"/>
    <w:basedOn w:val="1"/>
    <w:link w:val="41"/>
    <w:qFormat/>
    <w:uiPriority w:val="99"/>
    <w:pPr>
      <w:spacing w:after="120"/>
      <w:ind w:left="420" w:leftChars="200"/>
    </w:pPr>
    <w:rPr>
      <w:rFonts w:ascii="Times New Roman" w:hAnsi="Times New Roman"/>
    </w:rPr>
  </w:style>
  <w:style w:type="paragraph" w:styleId="13">
    <w:name w:val="List Number 3"/>
    <w:basedOn w:val="1"/>
    <w:qFormat/>
    <w:uiPriority w:val="99"/>
    <w:pPr>
      <w:numPr>
        <w:ilvl w:val="0"/>
        <w:numId w:val="3"/>
      </w:numPr>
      <w:tabs>
        <w:tab w:val="left" w:pos="1200"/>
      </w:tabs>
    </w:pPr>
    <w:rPr>
      <w:rFonts w:ascii="Times New Roman" w:hAnsi="Times New Roman"/>
    </w:rPr>
  </w:style>
  <w:style w:type="paragraph" w:styleId="14">
    <w:name w:val="Plain Text"/>
    <w:basedOn w:val="1"/>
    <w:link w:val="42"/>
    <w:qFormat/>
    <w:uiPriority w:val="99"/>
    <w:pPr>
      <w:widowControl/>
      <w:overflowPunct w:val="0"/>
      <w:autoSpaceDE w:val="0"/>
      <w:autoSpaceDN w:val="0"/>
      <w:adjustRightInd w:val="0"/>
      <w:jc w:val="left"/>
      <w:textAlignment w:val="baseline"/>
    </w:pPr>
    <w:rPr>
      <w:rFonts w:ascii="宋体" w:hAnsi="Courier New"/>
      <w:kern w:val="0"/>
      <w:szCs w:val="20"/>
    </w:rPr>
  </w:style>
  <w:style w:type="paragraph" w:styleId="15">
    <w:name w:val="Date"/>
    <w:basedOn w:val="1"/>
    <w:next w:val="1"/>
    <w:link w:val="43"/>
    <w:qFormat/>
    <w:uiPriority w:val="99"/>
    <w:rPr>
      <w:kern w:val="0"/>
      <w:sz w:val="24"/>
      <w:szCs w:val="20"/>
    </w:rPr>
  </w:style>
  <w:style w:type="paragraph" w:styleId="16">
    <w:name w:val="Body Text Indent 2"/>
    <w:basedOn w:val="1"/>
    <w:link w:val="44"/>
    <w:qFormat/>
    <w:uiPriority w:val="99"/>
    <w:pPr>
      <w:spacing w:line="560" w:lineRule="exact"/>
      <w:ind w:firstLine="570"/>
    </w:pPr>
    <w:rPr>
      <w:rFonts w:ascii="宋体"/>
      <w:kern w:val="0"/>
      <w:sz w:val="24"/>
      <w:szCs w:val="20"/>
    </w:rPr>
  </w:style>
  <w:style w:type="paragraph" w:styleId="17">
    <w:name w:val="Balloon Text"/>
    <w:basedOn w:val="1"/>
    <w:link w:val="45"/>
    <w:qFormat/>
    <w:uiPriority w:val="99"/>
    <w:rPr>
      <w:kern w:val="0"/>
      <w:sz w:val="18"/>
      <w:szCs w:val="20"/>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46"/>
    <w:qFormat/>
    <w:uiPriority w:val="99"/>
    <w:pPr>
      <w:spacing w:before="240" w:after="60" w:line="312" w:lineRule="auto"/>
      <w:jc w:val="center"/>
      <w:outlineLvl w:val="1"/>
    </w:pPr>
    <w:rPr>
      <w:rFonts w:ascii="Cambria" w:hAnsi="Cambria"/>
      <w:b/>
      <w:bCs/>
      <w:kern w:val="28"/>
      <w:sz w:val="32"/>
      <w:szCs w:val="32"/>
    </w:rPr>
  </w:style>
  <w:style w:type="paragraph" w:styleId="21">
    <w:name w:val="Body Text Indent 3"/>
    <w:basedOn w:val="1"/>
    <w:link w:val="47"/>
    <w:qFormat/>
    <w:uiPriority w:val="99"/>
    <w:pPr>
      <w:spacing w:after="120"/>
      <w:ind w:left="420" w:leftChars="200"/>
    </w:pPr>
    <w:rPr>
      <w:kern w:val="0"/>
      <w:sz w:val="16"/>
      <w:szCs w:val="20"/>
    </w:rPr>
  </w:style>
  <w:style w:type="paragraph" w:styleId="22">
    <w:name w:val="Body Text 2"/>
    <w:basedOn w:val="1"/>
    <w:link w:val="48"/>
    <w:qFormat/>
    <w:uiPriority w:val="99"/>
    <w:pPr>
      <w:spacing w:after="120" w:line="480" w:lineRule="auto"/>
    </w:pPr>
    <w:rPr>
      <w:rFonts w:ascii="Times New Roman" w:hAnsi="Times New Roman"/>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link w:val="49"/>
    <w:qFormat/>
    <w:uiPriority w:val="10"/>
    <w:pPr>
      <w:spacing w:before="240" w:after="60"/>
      <w:jc w:val="center"/>
      <w:outlineLvl w:val="0"/>
    </w:pPr>
    <w:rPr>
      <w:rFonts w:ascii="等线 Light" w:hAnsi="等线 Light" w:eastAsia="等线 Light"/>
      <w:b/>
      <w:bCs/>
      <w:sz w:val="32"/>
      <w:szCs w:val="32"/>
    </w:rPr>
  </w:style>
  <w:style w:type="paragraph" w:styleId="25">
    <w:name w:val="annotation subject"/>
    <w:basedOn w:val="10"/>
    <w:next w:val="10"/>
    <w:link w:val="50"/>
    <w:qFormat/>
    <w:uiPriority w:val="99"/>
    <w:rPr>
      <w:rFonts w:ascii="Calibri" w:hAnsi="Calibri"/>
      <w:b/>
      <w:kern w:val="0"/>
      <w:sz w:val="24"/>
      <w:szCs w:val="20"/>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qFormat/>
    <w:uiPriority w:val="0"/>
    <w:rPr>
      <w:rFonts w:cs="Times New Roman"/>
    </w:rPr>
  </w:style>
  <w:style w:type="character" w:styleId="30">
    <w:name w:val="FollowedHyperlink"/>
    <w:qFormat/>
    <w:uiPriority w:val="99"/>
    <w:rPr>
      <w:rFonts w:cs="Times New Roman"/>
      <w:color w:val="800080"/>
      <w:u w:val="single"/>
    </w:rPr>
  </w:style>
  <w:style w:type="character" w:styleId="31">
    <w:name w:val="Hyperlink"/>
    <w:qFormat/>
    <w:uiPriority w:val="99"/>
    <w:rPr>
      <w:rFonts w:cs="Times New Roman"/>
      <w:color w:val="0000FF"/>
      <w:u w:val="single"/>
    </w:rPr>
  </w:style>
  <w:style w:type="character" w:styleId="32">
    <w:name w:val="annotation reference"/>
    <w:qFormat/>
    <w:uiPriority w:val="99"/>
    <w:rPr>
      <w:rFonts w:cs="Times New Roman"/>
      <w:sz w:val="21"/>
    </w:rPr>
  </w:style>
  <w:style w:type="character" w:customStyle="1" w:styleId="33">
    <w:name w:val="标题 1 Char"/>
    <w:basedOn w:val="28"/>
    <w:link w:val="2"/>
    <w:qFormat/>
    <w:uiPriority w:val="99"/>
    <w:rPr>
      <w:rFonts w:ascii="Calibri" w:hAnsi="Calibri" w:eastAsia="仿宋_GB2312" w:cs="Times New Roman"/>
      <w:b/>
      <w:bCs/>
      <w:kern w:val="44"/>
      <w:sz w:val="44"/>
      <w:szCs w:val="44"/>
    </w:rPr>
  </w:style>
  <w:style w:type="character" w:customStyle="1" w:styleId="34">
    <w:name w:val="标题 2 Char"/>
    <w:basedOn w:val="28"/>
    <w:link w:val="3"/>
    <w:qFormat/>
    <w:uiPriority w:val="99"/>
    <w:rPr>
      <w:rFonts w:ascii="Cambria" w:hAnsi="Cambria" w:eastAsia="宋体" w:cs="Times New Roman"/>
      <w:b/>
      <w:bCs/>
      <w:sz w:val="32"/>
      <w:szCs w:val="32"/>
    </w:rPr>
  </w:style>
  <w:style w:type="character" w:customStyle="1" w:styleId="35">
    <w:name w:val="标题 3 Char"/>
    <w:basedOn w:val="28"/>
    <w:link w:val="4"/>
    <w:qFormat/>
    <w:uiPriority w:val="99"/>
    <w:rPr>
      <w:rFonts w:ascii="Calibri" w:hAnsi="Calibri" w:eastAsia="仿宋_GB2312" w:cs="Times New Roman"/>
      <w:b/>
      <w:bCs/>
      <w:sz w:val="32"/>
      <w:szCs w:val="32"/>
    </w:rPr>
  </w:style>
  <w:style w:type="character" w:customStyle="1" w:styleId="36">
    <w:name w:val="标题 4 Char"/>
    <w:basedOn w:val="28"/>
    <w:link w:val="5"/>
    <w:qFormat/>
    <w:uiPriority w:val="99"/>
    <w:rPr>
      <w:rFonts w:ascii="Cambria" w:hAnsi="Cambria" w:eastAsia="宋体" w:cs="Times New Roman"/>
      <w:b/>
      <w:bCs/>
      <w:sz w:val="28"/>
      <w:szCs w:val="28"/>
    </w:rPr>
  </w:style>
  <w:style w:type="character" w:customStyle="1" w:styleId="37">
    <w:name w:val="页眉 Char"/>
    <w:basedOn w:val="28"/>
    <w:link w:val="19"/>
    <w:qFormat/>
    <w:uiPriority w:val="99"/>
    <w:rPr>
      <w:rFonts w:ascii="Calibri" w:hAnsi="Calibri" w:eastAsia="宋体" w:cs="Times New Roman"/>
      <w:sz w:val="18"/>
      <w:szCs w:val="18"/>
    </w:rPr>
  </w:style>
  <w:style w:type="character" w:customStyle="1" w:styleId="38">
    <w:name w:val="页脚 Char"/>
    <w:basedOn w:val="28"/>
    <w:link w:val="18"/>
    <w:qFormat/>
    <w:uiPriority w:val="99"/>
    <w:rPr>
      <w:rFonts w:ascii="Calibri" w:hAnsi="Calibri" w:eastAsia="宋体" w:cs="Times New Roman"/>
      <w:sz w:val="18"/>
      <w:szCs w:val="18"/>
    </w:rPr>
  </w:style>
  <w:style w:type="character" w:customStyle="1" w:styleId="39">
    <w:name w:val="批注文字 Char"/>
    <w:basedOn w:val="28"/>
    <w:link w:val="10"/>
    <w:qFormat/>
    <w:uiPriority w:val="99"/>
    <w:rPr>
      <w:rFonts w:ascii="Times New Roman" w:hAnsi="Times New Roman" w:eastAsia="宋体" w:cs="Times New Roman"/>
      <w:szCs w:val="24"/>
    </w:rPr>
  </w:style>
  <w:style w:type="character" w:customStyle="1" w:styleId="40">
    <w:name w:val="正文文本 Char"/>
    <w:basedOn w:val="28"/>
    <w:link w:val="11"/>
    <w:qFormat/>
    <w:uiPriority w:val="99"/>
    <w:rPr>
      <w:rFonts w:ascii="Calibri" w:hAnsi="Calibri" w:eastAsia="宋体" w:cs="Times New Roman"/>
      <w:szCs w:val="20"/>
    </w:rPr>
  </w:style>
  <w:style w:type="character" w:customStyle="1" w:styleId="41">
    <w:name w:val="正文文本缩进 Char"/>
    <w:basedOn w:val="28"/>
    <w:link w:val="12"/>
    <w:qFormat/>
    <w:uiPriority w:val="99"/>
    <w:rPr>
      <w:rFonts w:ascii="Times New Roman" w:hAnsi="Times New Roman" w:eastAsia="宋体" w:cs="Times New Roman"/>
      <w:szCs w:val="24"/>
    </w:rPr>
  </w:style>
  <w:style w:type="character" w:customStyle="1" w:styleId="42">
    <w:name w:val="纯文本 Char"/>
    <w:basedOn w:val="28"/>
    <w:link w:val="14"/>
    <w:qFormat/>
    <w:uiPriority w:val="99"/>
    <w:rPr>
      <w:rFonts w:ascii="宋体" w:hAnsi="Courier New" w:eastAsia="宋体" w:cs="Times New Roman"/>
      <w:kern w:val="0"/>
      <w:szCs w:val="20"/>
    </w:rPr>
  </w:style>
  <w:style w:type="character" w:customStyle="1" w:styleId="43">
    <w:name w:val="日期 Char"/>
    <w:basedOn w:val="28"/>
    <w:link w:val="15"/>
    <w:qFormat/>
    <w:uiPriority w:val="99"/>
    <w:rPr>
      <w:rFonts w:ascii="Calibri" w:hAnsi="Calibri" w:eastAsia="宋体" w:cs="Times New Roman"/>
      <w:kern w:val="0"/>
      <w:sz w:val="24"/>
      <w:szCs w:val="20"/>
    </w:rPr>
  </w:style>
  <w:style w:type="character" w:customStyle="1" w:styleId="44">
    <w:name w:val="正文文本缩进 2 Char"/>
    <w:basedOn w:val="28"/>
    <w:link w:val="16"/>
    <w:qFormat/>
    <w:uiPriority w:val="99"/>
    <w:rPr>
      <w:rFonts w:ascii="宋体" w:hAnsi="Calibri" w:eastAsia="宋体" w:cs="Times New Roman"/>
      <w:kern w:val="0"/>
      <w:sz w:val="24"/>
      <w:szCs w:val="20"/>
    </w:rPr>
  </w:style>
  <w:style w:type="character" w:customStyle="1" w:styleId="45">
    <w:name w:val="批注框文本 Char"/>
    <w:basedOn w:val="28"/>
    <w:link w:val="17"/>
    <w:qFormat/>
    <w:uiPriority w:val="99"/>
    <w:rPr>
      <w:rFonts w:ascii="Calibri" w:hAnsi="Calibri" w:eastAsia="宋体" w:cs="Times New Roman"/>
      <w:kern w:val="0"/>
      <w:sz w:val="18"/>
      <w:szCs w:val="20"/>
    </w:rPr>
  </w:style>
  <w:style w:type="character" w:customStyle="1" w:styleId="46">
    <w:name w:val="副标题 Char"/>
    <w:basedOn w:val="28"/>
    <w:link w:val="20"/>
    <w:qFormat/>
    <w:uiPriority w:val="99"/>
    <w:rPr>
      <w:rFonts w:ascii="Cambria" w:hAnsi="Cambria" w:eastAsia="宋体" w:cs="Times New Roman"/>
      <w:b/>
      <w:bCs/>
      <w:kern w:val="28"/>
      <w:sz w:val="32"/>
      <w:szCs w:val="32"/>
    </w:rPr>
  </w:style>
  <w:style w:type="character" w:customStyle="1" w:styleId="47">
    <w:name w:val="正文文本缩进 3 Char"/>
    <w:basedOn w:val="28"/>
    <w:link w:val="21"/>
    <w:qFormat/>
    <w:uiPriority w:val="99"/>
    <w:rPr>
      <w:rFonts w:ascii="Calibri" w:hAnsi="Calibri" w:eastAsia="宋体" w:cs="Times New Roman"/>
      <w:kern w:val="0"/>
      <w:sz w:val="16"/>
      <w:szCs w:val="20"/>
    </w:rPr>
  </w:style>
  <w:style w:type="character" w:customStyle="1" w:styleId="48">
    <w:name w:val="正文文本 2 Char"/>
    <w:basedOn w:val="28"/>
    <w:link w:val="22"/>
    <w:qFormat/>
    <w:uiPriority w:val="99"/>
    <w:rPr>
      <w:rFonts w:ascii="Times New Roman" w:hAnsi="Times New Roman" w:eastAsia="宋体" w:cs="Times New Roman"/>
      <w:szCs w:val="24"/>
    </w:rPr>
  </w:style>
  <w:style w:type="character" w:customStyle="1" w:styleId="49">
    <w:name w:val="标题 Char"/>
    <w:basedOn w:val="28"/>
    <w:link w:val="24"/>
    <w:qFormat/>
    <w:uiPriority w:val="10"/>
    <w:rPr>
      <w:rFonts w:ascii="等线 Light" w:hAnsi="等线 Light" w:eastAsia="等线 Light" w:cs="Times New Roman"/>
      <w:b/>
      <w:bCs/>
      <w:sz w:val="32"/>
      <w:szCs w:val="32"/>
    </w:rPr>
  </w:style>
  <w:style w:type="character" w:customStyle="1" w:styleId="50">
    <w:name w:val="批注主题 Char"/>
    <w:basedOn w:val="39"/>
    <w:link w:val="25"/>
    <w:qFormat/>
    <w:uiPriority w:val="99"/>
    <w:rPr>
      <w:rFonts w:ascii="Calibri" w:hAnsi="Calibri" w:eastAsia="宋体" w:cs="Times New Roman"/>
      <w:b/>
      <w:kern w:val="0"/>
      <w:sz w:val="24"/>
      <w:szCs w:val="20"/>
    </w:rPr>
  </w:style>
  <w:style w:type="character" w:customStyle="1" w:styleId="51">
    <w:name w:val="正文缩进 Char"/>
    <w:link w:val="8"/>
    <w:qFormat/>
    <w:locked/>
    <w:uiPriority w:val="99"/>
    <w:rPr>
      <w:rFonts w:ascii="Calibri" w:hAnsi="Calibri" w:eastAsia="宋体" w:cs="Times New Roman"/>
      <w:kern w:val="0"/>
      <w:sz w:val="24"/>
      <w:szCs w:val="20"/>
    </w:rPr>
  </w:style>
  <w:style w:type="paragraph" w:customStyle="1" w:styleId="52">
    <w:name w:val="样式1"/>
    <w:basedOn w:val="3"/>
    <w:qFormat/>
    <w:uiPriority w:val="99"/>
    <w:pPr>
      <w:jc w:val="center"/>
    </w:pPr>
    <w:rPr>
      <w:rFonts w:ascii="宋体" w:hAnsi="宋体" w:eastAsia="黑体"/>
      <w:sz w:val="36"/>
      <w:szCs w:val="36"/>
    </w:rPr>
  </w:style>
  <w:style w:type="character" w:customStyle="1" w:styleId="53">
    <w:name w:val="Body Text Indent Char"/>
    <w:qFormat/>
    <w:locked/>
    <w:uiPriority w:val="99"/>
    <w:rPr>
      <w:rFonts w:ascii="Times New Roman" w:hAnsi="Times New Roman" w:eastAsia="宋体" w:cs="Times New Roman"/>
      <w:sz w:val="24"/>
      <w:szCs w:val="24"/>
    </w:rPr>
  </w:style>
  <w:style w:type="character" w:customStyle="1" w:styleId="54">
    <w:name w:val="Plain Text Char"/>
    <w:qFormat/>
    <w:locked/>
    <w:uiPriority w:val="99"/>
    <w:rPr>
      <w:rFonts w:ascii="宋体" w:hAnsi="Courier New" w:eastAsia="宋体" w:cs="Times New Roman"/>
      <w:kern w:val="0"/>
      <w:sz w:val="20"/>
      <w:szCs w:val="20"/>
    </w:rPr>
  </w:style>
  <w:style w:type="character" w:customStyle="1" w:styleId="55">
    <w:name w:val="正文文本 (2)_"/>
    <w:link w:val="56"/>
    <w:qFormat/>
    <w:locked/>
    <w:uiPriority w:val="99"/>
    <w:rPr>
      <w:rFonts w:ascii="MingLiU" w:hAnsi="MingLiU" w:eastAsia="MingLiU" w:cs="MingLiU"/>
      <w:sz w:val="26"/>
      <w:szCs w:val="26"/>
      <w:shd w:val="clear" w:color="auto" w:fill="FFFFFF"/>
    </w:rPr>
  </w:style>
  <w:style w:type="paragraph" w:customStyle="1" w:styleId="56">
    <w:name w:val="正文文本 (2)4"/>
    <w:basedOn w:val="1"/>
    <w:link w:val="55"/>
    <w:qFormat/>
    <w:uiPriority w:val="99"/>
    <w:pPr>
      <w:shd w:val="clear" w:color="auto" w:fill="FFFFFF"/>
      <w:spacing w:line="624" w:lineRule="exact"/>
      <w:ind w:hanging="640"/>
      <w:jc w:val="distribute"/>
    </w:pPr>
    <w:rPr>
      <w:rFonts w:ascii="MingLiU" w:hAnsi="MingLiU" w:eastAsia="MingLiU" w:cs="MingLiU"/>
      <w:sz w:val="26"/>
      <w:szCs w:val="26"/>
    </w:rPr>
  </w:style>
  <w:style w:type="character" w:customStyle="1" w:styleId="57">
    <w:name w:val="正文文本 (2)"/>
    <w:qFormat/>
    <w:uiPriority w:val="99"/>
    <w:rPr>
      <w:rFonts w:ascii="MingLiU" w:hAnsi="MingLiU" w:eastAsia="MingLiU" w:cs="MingLiU"/>
      <w:color w:val="000000"/>
      <w:spacing w:val="0"/>
      <w:w w:val="100"/>
      <w:position w:val="0"/>
      <w:sz w:val="26"/>
      <w:szCs w:val="26"/>
      <w:shd w:val="clear" w:color="auto" w:fill="FFFFFF"/>
      <w:lang w:val="en-US" w:eastAsia="en-US"/>
    </w:rPr>
  </w:style>
  <w:style w:type="character" w:customStyle="1" w:styleId="58">
    <w:name w:val="正文文本 (5)_"/>
    <w:link w:val="59"/>
    <w:qFormat/>
    <w:locked/>
    <w:uiPriority w:val="99"/>
    <w:rPr>
      <w:rFonts w:ascii="MingLiU" w:hAnsi="MingLiU" w:eastAsia="MingLiU" w:cs="MingLiU"/>
      <w:shd w:val="clear" w:color="auto" w:fill="FFFFFF"/>
    </w:rPr>
  </w:style>
  <w:style w:type="paragraph" w:customStyle="1" w:styleId="59">
    <w:name w:val="正文文本 (5)1"/>
    <w:basedOn w:val="1"/>
    <w:link w:val="58"/>
    <w:qFormat/>
    <w:uiPriority w:val="99"/>
    <w:pPr>
      <w:shd w:val="clear" w:color="auto" w:fill="FFFFFF"/>
      <w:spacing w:line="475" w:lineRule="exact"/>
      <w:jc w:val="distribute"/>
    </w:pPr>
    <w:rPr>
      <w:rFonts w:ascii="MingLiU" w:hAnsi="MingLiU" w:eastAsia="MingLiU" w:cs="MingLiU"/>
      <w:szCs w:val="22"/>
    </w:rPr>
  </w:style>
  <w:style w:type="character" w:customStyle="1" w:styleId="60">
    <w:name w:val="正文文本 (5) + 粗体"/>
    <w:qFormat/>
    <w:uiPriority w:val="99"/>
    <w:rPr>
      <w:rFonts w:ascii="MingLiU" w:hAnsi="MingLiU" w:eastAsia="MingLiU" w:cs="MingLiU"/>
      <w:b/>
      <w:bCs/>
      <w:color w:val="000000"/>
      <w:spacing w:val="0"/>
      <w:w w:val="100"/>
      <w:position w:val="0"/>
      <w:sz w:val="24"/>
      <w:szCs w:val="24"/>
      <w:shd w:val="clear" w:color="auto" w:fill="FFFFFF"/>
      <w:lang w:val="en-US" w:eastAsia="en-US"/>
    </w:rPr>
  </w:style>
  <w:style w:type="paragraph" w:customStyle="1" w:styleId="61">
    <w:name w:val="xl3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Arial Unicode MS" w:eastAsia="楷体_GB2312"/>
      <w:b/>
      <w:bCs/>
      <w:kern w:val="0"/>
      <w:sz w:val="18"/>
      <w:szCs w:val="18"/>
    </w:rPr>
  </w:style>
  <w:style w:type="character" w:customStyle="1" w:styleId="62">
    <w:name w:val="Body Text Indent 3 Char"/>
    <w:qFormat/>
    <w:locked/>
    <w:uiPriority w:val="99"/>
    <w:rPr>
      <w:sz w:val="16"/>
    </w:rPr>
  </w:style>
  <w:style w:type="character" w:customStyle="1" w:styleId="63">
    <w:name w:val="Body Text Indent 3 Char1"/>
    <w:semiHidden/>
    <w:qFormat/>
    <w:locked/>
    <w:uiPriority w:val="99"/>
    <w:rPr>
      <w:rFonts w:ascii="Times New Roman" w:hAnsi="Times New Roman" w:cs="Times New Roman"/>
      <w:sz w:val="16"/>
      <w:szCs w:val="16"/>
    </w:rPr>
  </w:style>
  <w:style w:type="paragraph" w:customStyle="1" w:styleId="64">
    <w:name w:val="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正文文本 (2) + 9 pt"/>
    <w:qFormat/>
    <w:uiPriority w:val="99"/>
    <w:rPr>
      <w:rFonts w:ascii="MingLiU" w:hAnsi="MingLiU" w:eastAsia="MingLiU"/>
      <w:b/>
      <w:color w:val="000000"/>
      <w:spacing w:val="0"/>
      <w:w w:val="100"/>
      <w:position w:val="0"/>
      <w:sz w:val="18"/>
      <w:lang w:val="zh-CN" w:eastAsia="zh-CN"/>
    </w:rPr>
  </w:style>
  <w:style w:type="character" w:customStyle="1" w:styleId="66">
    <w:name w:val="正文2 Char"/>
    <w:link w:val="67"/>
    <w:qFormat/>
    <w:locked/>
    <w:uiPriority w:val="99"/>
    <w:rPr>
      <w:sz w:val="24"/>
    </w:rPr>
  </w:style>
  <w:style w:type="paragraph" w:customStyle="1" w:styleId="67">
    <w:name w:val="正文2"/>
    <w:basedOn w:val="1"/>
    <w:link w:val="66"/>
    <w:qFormat/>
    <w:uiPriority w:val="99"/>
    <w:pPr>
      <w:spacing w:before="156" w:line="360" w:lineRule="auto"/>
      <w:ind w:firstLine="510" w:firstLineChars="200"/>
    </w:pPr>
    <w:rPr>
      <w:rFonts w:asciiTheme="minorHAnsi" w:hAnsiTheme="minorHAnsi" w:eastAsiaTheme="minorEastAsia" w:cstheme="minorBidi"/>
      <w:sz w:val="24"/>
      <w:szCs w:val="22"/>
    </w:rPr>
  </w:style>
  <w:style w:type="character" w:customStyle="1" w:styleId="68">
    <w:name w:val="正文文本 (2) + 8.5 pt1"/>
    <w:qFormat/>
    <w:uiPriority w:val="99"/>
    <w:rPr>
      <w:rFonts w:ascii="MingLiU" w:hAnsi="MingLiU" w:eastAsia="MingLiU"/>
      <w:color w:val="000000"/>
      <w:spacing w:val="0"/>
      <w:w w:val="100"/>
      <w:position w:val="0"/>
      <w:sz w:val="17"/>
      <w:lang w:val="zh-CN" w:eastAsia="zh-CN"/>
    </w:rPr>
  </w:style>
  <w:style w:type="character" w:customStyle="1" w:styleId="69">
    <w:name w:val="Comment Subject Char"/>
    <w:qFormat/>
    <w:locked/>
    <w:uiPriority w:val="99"/>
    <w:rPr>
      <w:rFonts w:eastAsia="宋体"/>
      <w:b/>
      <w:sz w:val="24"/>
    </w:rPr>
  </w:style>
  <w:style w:type="character" w:customStyle="1" w:styleId="70">
    <w:name w:val="Comment Subject Char1"/>
    <w:semiHidden/>
    <w:qFormat/>
    <w:locked/>
    <w:uiPriority w:val="99"/>
    <w:rPr>
      <w:rFonts w:ascii="Times New Roman" w:hAnsi="Times New Roman" w:eastAsia="宋体" w:cs="Times New Roman"/>
      <w:b/>
      <w:bCs/>
      <w:kern w:val="2"/>
      <w:sz w:val="24"/>
      <w:szCs w:val="24"/>
    </w:rPr>
  </w:style>
  <w:style w:type="character" w:customStyle="1" w:styleId="71">
    <w:name w:val="正文段 Char"/>
    <w:link w:val="72"/>
    <w:qFormat/>
    <w:locked/>
    <w:uiPriority w:val="99"/>
    <w:rPr>
      <w:sz w:val="24"/>
    </w:rPr>
  </w:style>
  <w:style w:type="paragraph" w:customStyle="1" w:styleId="72">
    <w:name w:val="正文段"/>
    <w:basedOn w:val="1"/>
    <w:link w:val="71"/>
    <w:qFormat/>
    <w:uiPriority w:val="99"/>
    <w:pPr>
      <w:widowControl/>
      <w:snapToGrid w:val="0"/>
      <w:spacing w:afterLines="50"/>
      <w:ind w:firstLine="200" w:firstLineChars="200"/>
    </w:pPr>
    <w:rPr>
      <w:rFonts w:asciiTheme="minorHAnsi" w:hAnsiTheme="minorHAnsi" w:eastAsiaTheme="minorEastAsia" w:cstheme="minorBidi"/>
      <w:sz w:val="24"/>
      <w:szCs w:val="22"/>
    </w:rPr>
  </w:style>
  <w:style w:type="character" w:customStyle="1" w:styleId="73">
    <w:name w:val="Date Char"/>
    <w:qFormat/>
    <w:locked/>
    <w:uiPriority w:val="99"/>
    <w:rPr>
      <w:rFonts w:eastAsia="宋体"/>
      <w:sz w:val="24"/>
    </w:rPr>
  </w:style>
  <w:style w:type="character" w:customStyle="1" w:styleId="74">
    <w:name w:val="Date Char1"/>
    <w:semiHidden/>
    <w:qFormat/>
    <w:locked/>
    <w:uiPriority w:val="99"/>
    <w:rPr>
      <w:rFonts w:ascii="Times New Roman" w:hAnsi="Times New Roman" w:cs="Times New Roman"/>
      <w:sz w:val="24"/>
      <w:szCs w:val="24"/>
    </w:rPr>
  </w:style>
  <w:style w:type="character" w:customStyle="1" w:styleId="75">
    <w:name w:val="Body Text Indent 2 Char"/>
    <w:qFormat/>
    <w:locked/>
    <w:uiPriority w:val="99"/>
    <w:rPr>
      <w:rFonts w:ascii="宋体"/>
      <w:sz w:val="24"/>
    </w:rPr>
  </w:style>
  <w:style w:type="character" w:customStyle="1" w:styleId="76">
    <w:name w:val="Body Text Indent 2 Char1"/>
    <w:semiHidden/>
    <w:qFormat/>
    <w:locked/>
    <w:uiPriority w:val="99"/>
    <w:rPr>
      <w:rFonts w:ascii="Times New Roman" w:hAnsi="Times New Roman" w:cs="Times New Roman"/>
      <w:sz w:val="24"/>
      <w:szCs w:val="24"/>
    </w:rPr>
  </w:style>
  <w:style w:type="character" w:customStyle="1" w:styleId="77">
    <w:name w:val="正文文本 (2) + FrankRuehl"/>
    <w:qFormat/>
    <w:uiPriority w:val="99"/>
    <w:rPr>
      <w:rFonts w:ascii="FrankRuehl" w:hAnsi="FrankRuehl"/>
      <w:b/>
      <w:color w:val="000000"/>
      <w:spacing w:val="0"/>
      <w:w w:val="100"/>
      <w:position w:val="0"/>
      <w:sz w:val="18"/>
      <w:lang w:val="en-US" w:eastAsia="en-US" w:bidi="he-IL"/>
    </w:rPr>
  </w:style>
  <w:style w:type="character" w:customStyle="1" w:styleId="78">
    <w:name w:val="Balloon Text Char"/>
    <w:qFormat/>
    <w:locked/>
    <w:uiPriority w:val="99"/>
    <w:rPr>
      <w:rFonts w:ascii="Calibri" w:hAnsi="Calibri" w:eastAsia="宋体"/>
      <w:sz w:val="18"/>
    </w:rPr>
  </w:style>
  <w:style w:type="character" w:customStyle="1" w:styleId="79">
    <w:name w:val="Balloon Text Char1"/>
    <w:semiHidden/>
    <w:qFormat/>
    <w:locked/>
    <w:uiPriority w:val="99"/>
    <w:rPr>
      <w:rFonts w:ascii="Times New Roman" w:hAnsi="Times New Roman" w:cs="Times New Roman"/>
      <w:sz w:val="2"/>
    </w:rPr>
  </w:style>
  <w:style w:type="character" w:customStyle="1" w:styleId="80">
    <w:name w:val="正文文本 (2) + 8.5 pt2"/>
    <w:qFormat/>
    <w:uiPriority w:val="99"/>
    <w:rPr>
      <w:rFonts w:ascii="MingLiU" w:hAnsi="MingLiU" w:eastAsia="MingLiU"/>
      <w:color w:val="000000"/>
      <w:spacing w:val="0"/>
      <w:w w:val="100"/>
      <w:position w:val="0"/>
      <w:sz w:val="17"/>
      <w:lang w:val="zh-CN" w:eastAsia="zh-CN"/>
    </w:rPr>
  </w:style>
  <w:style w:type="character" w:customStyle="1" w:styleId="81">
    <w:name w:val="正文文本 (2) + 12 pt"/>
    <w:qFormat/>
    <w:uiPriority w:val="99"/>
    <w:rPr>
      <w:rFonts w:ascii="MingLiU" w:hAnsi="MingLiU" w:eastAsia="MingLiU"/>
      <w:color w:val="000000"/>
      <w:spacing w:val="0"/>
      <w:w w:val="100"/>
      <w:position w:val="0"/>
      <w:sz w:val="24"/>
      <w:lang w:val="zh-CN" w:eastAsia="zh-CN"/>
    </w:rPr>
  </w:style>
  <w:style w:type="paragraph" w:customStyle="1" w:styleId="82">
    <w:name w:val="列出段落1"/>
    <w:basedOn w:val="1"/>
    <w:qFormat/>
    <w:uiPriority w:val="0"/>
    <w:pPr>
      <w:ind w:firstLine="420" w:firstLineChars="200"/>
    </w:pPr>
    <w:rPr>
      <w:szCs w:val="22"/>
    </w:rPr>
  </w:style>
  <w:style w:type="paragraph" w:customStyle="1" w:styleId="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84">
    <w:name w:val="标题 #3"/>
    <w:basedOn w:val="1"/>
    <w:qFormat/>
    <w:uiPriority w:val="99"/>
    <w:pPr>
      <w:shd w:val="clear" w:color="auto" w:fill="FFFFFF"/>
      <w:spacing w:line="523" w:lineRule="exact"/>
      <w:jc w:val="center"/>
      <w:outlineLvl w:val="2"/>
    </w:pPr>
    <w:rPr>
      <w:rFonts w:ascii="MingLiU" w:hAnsi="MingLiU" w:eastAsia="MingLiU" w:cs="MingLiU"/>
      <w:b/>
      <w:bCs/>
      <w:color w:val="000000"/>
      <w:kern w:val="0"/>
      <w:sz w:val="28"/>
      <w:szCs w:val="28"/>
      <w:lang w:val="zh-CN"/>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color w:val="333333"/>
      <w:kern w:val="0"/>
      <w:sz w:val="22"/>
      <w:szCs w:val="22"/>
    </w:rPr>
  </w:style>
  <w:style w:type="paragraph" w:customStyle="1" w:styleId="8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8">
    <w:name w:val="图片标题 (3)"/>
    <w:basedOn w:val="1"/>
    <w:qFormat/>
    <w:uiPriority w:val="99"/>
    <w:pPr>
      <w:shd w:val="clear" w:color="auto" w:fill="FFFFFF"/>
      <w:spacing w:line="240" w:lineRule="atLeast"/>
      <w:jc w:val="center"/>
    </w:pPr>
    <w:rPr>
      <w:rFonts w:ascii="MingLiU" w:hAnsi="MingLiU" w:eastAsia="MingLiU" w:cs="MingLiU"/>
      <w:color w:val="000000"/>
      <w:kern w:val="0"/>
      <w:sz w:val="36"/>
      <w:szCs w:val="36"/>
      <w:lang w:val="zh-CN"/>
    </w:rPr>
  </w:style>
  <w:style w:type="paragraph" w:customStyle="1" w:styleId="8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0">
    <w:name w:val="xl65"/>
    <w:basedOn w:val="1"/>
    <w:qFormat/>
    <w:uiPriority w:val="99"/>
    <w:pPr>
      <w:widowControl/>
      <w:spacing w:before="100" w:beforeAutospacing="1" w:after="100" w:afterAutospacing="1"/>
      <w:jc w:val="left"/>
    </w:pPr>
    <w:rPr>
      <w:rFonts w:ascii="宋体" w:hAnsi="宋体" w:cs="宋体"/>
      <w:kern w:val="0"/>
      <w:sz w:val="24"/>
    </w:rPr>
  </w:style>
  <w:style w:type="paragraph" w:customStyle="1" w:styleId="91">
    <w:name w:val="图片标题 (2)"/>
    <w:basedOn w:val="1"/>
    <w:qFormat/>
    <w:uiPriority w:val="99"/>
    <w:pPr>
      <w:shd w:val="clear" w:color="auto" w:fill="FFFFFF"/>
      <w:spacing w:line="922" w:lineRule="exact"/>
      <w:jc w:val="center"/>
    </w:pPr>
    <w:rPr>
      <w:rFonts w:ascii="MingLiU" w:hAnsi="MingLiU" w:eastAsia="MingLiU" w:cs="MingLiU"/>
      <w:color w:val="000000"/>
      <w:kern w:val="0"/>
      <w:sz w:val="52"/>
      <w:szCs w:val="52"/>
      <w:lang w:val="zh-CN"/>
    </w:rPr>
  </w:style>
  <w:style w:type="paragraph" w:customStyle="1" w:styleId="92">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楷体_GB2312" w:hAnsi="宋体" w:eastAsia="楷体_GB2312" w:cs="宋体"/>
      <w:b/>
      <w:bCs/>
      <w:color w:val="333333"/>
      <w:kern w:val="0"/>
      <w:sz w:val="24"/>
    </w:rPr>
  </w:style>
  <w:style w:type="paragraph" w:customStyle="1" w:styleId="94">
    <w:name w:val="正文文本 (12)"/>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95">
    <w:name w:val="标题 #2"/>
    <w:basedOn w:val="1"/>
    <w:qFormat/>
    <w:uiPriority w:val="99"/>
    <w:pPr>
      <w:shd w:val="clear" w:color="auto" w:fill="FFFFFF"/>
      <w:spacing w:line="240" w:lineRule="atLeast"/>
      <w:jc w:val="left"/>
      <w:outlineLvl w:val="1"/>
    </w:pPr>
    <w:rPr>
      <w:rFonts w:ascii="MingLiU" w:hAnsi="MingLiU" w:eastAsia="MingLiU" w:cs="MingLiU"/>
      <w:color w:val="000000"/>
      <w:kern w:val="0"/>
      <w:sz w:val="32"/>
      <w:szCs w:val="32"/>
      <w:lang w:val="zh-CN"/>
    </w:rPr>
  </w:style>
  <w:style w:type="paragraph" w:customStyle="1" w:styleId="96">
    <w:name w:val="正文文本 (3)"/>
    <w:basedOn w:val="1"/>
    <w:qFormat/>
    <w:uiPriority w:val="99"/>
    <w:pPr>
      <w:shd w:val="clear" w:color="auto" w:fill="FFFFFF"/>
      <w:spacing w:line="240" w:lineRule="atLeast"/>
      <w:jc w:val="left"/>
    </w:pPr>
    <w:rPr>
      <w:rFonts w:ascii="MingLiU" w:hAnsi="MingLiU" w:eastAsia="MingLiU" w:cs="MingLiU"/>
      <w:color w:val="000000"/>
      <w:kern w:val="0"/>
      <w:sz w:val="98"/>
      <w:szCs w:val="98"/>
      <w:lang w:val="zh-CN"/>
    </w:rPr>
  </w:style>
  <w:style w:type="paragraph" w:customStyle="1" w:styleId="97">
    <w:name w:val="正文文本 (4)"/>
    <w:basedOn w:val="1"/>
    <w:qFormat/>
    <w:uiPriority w:val="99"/>
    <w:pPr>
      <w:shd w:val="clear" w:color="auto" w:fill="FFFFFF"/>
      <w:spacing w:line="1253" w:lineRule="exact"/>
      <w:jc w:val="left"/>
    </w:pPr>
    <w:rPr>
      <w:rFonts w:ascii="MingLiU" w:hAnsi="MingLiU" w:eastAsia="MingLiU" w:cs="MingLiU"/>
      <w:b/>
      <w:bCs/>
      <w:color w:val="000000"/>
      <w:kern w:val="0"/>
      <w:sz w:val="28"/>
      <w:szCs w:val="28"/>
      <w:lang w:val="zh-CN"/>
    </w:rPr>
  </w:style>
  <w:style w:type="paragraph" w:customStyle="1" w:styleId="98">
    <w:name w:val="表格标题"/>
    <w:basedOn w:val="1"/>
    <w:qFormat/>
    <w:uiPriority w:val="99"/>
    <w:pPr>
      <w:shd w:val="clear" w:color="auto" w:fill="FFFFFF"/>
      <w:spacing w:line="240" w:lineRule="atLeast"/>
      <w:jc w:val="left"/>
    </w:pPr>
    <w:rPr>
      <w:rFonts w:ascii="MingLiU" w:hAnsi="MingLiU" w:eastAsia="MingLiU" w:cs="MingLiU"/>
      <w:color w:val="000000"/>
      <w:kern w:val="0"/>
      <w:sz w:val="24"/>
      <w:lang w:val="zh-CN"/>
    </w:rPr>
  </w:style>
  <w:style w:type="paragraph" w:customStyle="1" w:styleId="9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color w:val="333333"/>
      <w:kern w:val="0"/>
      <w:sz w:val="22"/>
      <w:szCs w:val="22"/>
    </w:rPr>
  </w:style>
  <w:style w:type="paragraph" w:customStyle="1" w:styleId="100">
    <w:name w:val="正文文本 (11)"/>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1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正文文本 (9)"/>
    <w:basedOn w:val="1"/>
    <w:qFormat/>
    <w:uiPriority w:val="99"/>
    <w:pPr>
      <w:shd w:val="clear" w:color="auto" w:fill="FFFFFF"/>
      <w:spacing w:line="240" w:lineRule="atLeast"/>
      <w:jc w:val="distribute"/>
    </w:pPr>
    <w:rPr>
      <w:rFonts w:ascii="MingLiU" w:hAnsi="MingLiU" w:eastAsia="MingLiU" w:cs="MingLiU"/>
      <w:color w:val="000000"/>
      <w:spacing w:val="-10"/>
      <w:kern w:val="0"/>
      <w:sz w:val="22"/>
      <w:szCs w:val="22"/>
      <w:lang w:val="zh-CN"/>
    </w:rPr>
  </w:style>
  <w:style w:type="paragraph" w:customStyle="1" w:styleId="103">
    <w:name w:val="无间隔1"/>
    <w:qFormat/>
    <w:uiPriority w:val="99"/>
    <w:pPr>
      <w:widowControl w:val="0"/>
    </w:pPr>
    <w:rPr>
      <w:rFonts w:ascii="HAKUYOCaoShu3500" w:hAnsi="HAKUYOCaoShu3500" w:eastAsia="HAKUYOCaoShu3500" w:cs="HAKUYOCaoShu3500"/>
      <w:color w:val="000000"/>
      <w:sz w:val="24"/>
      <w:szCs w:val="24"/>
      <w:lang w:val="zh-CN" w:eastAsia="zh-CN" w:bidi="ar-SA"/>
    </w:rPr>
  </w:style>
  <w:style w:type="character" w:customStyle="1" w:styleId="104">
    <w:name w:val="不明显强调1"/>
    <w:qFormat/>
    <w:uiPriority w:val="99"/>
    <w:rPr>
      <w:rFonts w:cs="Times New Roman"/>
      <w:i/>
      <w:color w:val="808080"/>
    </w:rPr>
  </w:style>
  <w:style w:type="character" w:customStyle="1" w:styleId="105">
    <w:name w:val="不明显参考1"/>
    <w:qFormat/>
    <w:uiPriority w:val="99"/>
    <w:rPr>
      <w:rFonts w:cs="Times New Roman"/>
      <w:smallCaps/>
      <w:color w:val="C0504D"/>
      <w:u w:val="single"/>
    </w:rPr>
  </w:style>
  <w:style w:type="paragraph" w:customStyle="1" w:styleId="106">
    <w:name w:val="font0"/>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107">
    <w:name w:val="font6"/>
    <w:basedOn w:val="1"/>
    <w:qFormat/>
    <w:uiPriority w:val="0"/>
    <w:pPr>
      <w:widowControl/>
      <w:spacing w:before="100" w:beforeAutospacing="1" w:after="100" w:afterAutospacing="1"/>
      <w:jc w:val="left"/>
    </w:pPr>
    <w:rPr>
      <w:rFonts w:ascii="Arial" w:hAnsi="Arial" w:cs="Arial"/>
      <w:b/>
      <w:bCs/>
      <w:color w:val="000000"/>
      <w:kern w:val="0"/>
      <w:sz w:val="24"/>
    </w:rPr>
  </w:style>
  <w:style w:type="paragraph" w:customStyle="1" w:styleId="108">
    <w:name w:val="样式2"/>
    <w:basedOn w:val="19"/>
    <w:next w:val="14"/>
    <w:link w:val="109"/>
    <w:qFormat/>
    <w:uiPriority w:val="99"/>
    <w:pPr>
      <w:tabs>
        <w:tab w:val="left" w:pos="4200"/>
        <w:tab w:val="left" w:pos="4620"/>
        <w:tab w:val="left" w:pos="5040"/>
        <w:tab w:val="left" w:pos="5460"/>
        <w:tab w:val="left" w:pos="5880"/>
        <w:tab w:val="clear" w:pos="8306"/>
      </w:tabs>
      <w:jc w:val="left"/>
    </w:pPr>
    <w:rPr>
      <w:rFonts w:ascii="Times New Roman" w:hAnsi="Times New Roman"/>
    </w:rPr>
  </w:style>
  <w:style w:type="character" w:customStyle="1" w:styleId="109">
    <w:name w:val="样式2 Char"/>
    <w:link w:val="108"/>
    <w:qFormat/>
    <w:locked/>
    <w:uiPriority w:val="99"/>
    <w:rPr>
      <w:rFonts w:ascii="Times New Roman" w:hAnsi="Times New Roman" w:eastAsia="宋体" w:cs="Times New Roman"/>
      <w:sz w:val="18"/>
      <w:szCs w:val="18"/>
    </w:rPr>
  </w:style>
  <w:style w:type="paragraph" w:customStyle="1" w:styleId="110">
    <w:name w:val="_Style 67"/>
    <w:basedOn w:val="1"/>
    <w:qFormat/>
    <w:uiPriority w:val="99"/>
    <w:rPr>
      <w:rFonts w:ascii="仿宋_GB2312" w:eastAsia="仿宋_GB2312"/>
      <w:b/>
      <w:sz w:val="32"/>
      <w:szCs w:val="32"/>
    </w:rPr>
  </w:style>
  <w:style w:type="character" w:customStyle="1" w:styleId="111">
    <w:name w:val="Char Char6"/>
    <w:qFormat/>
    <w:uiPriority w:val="99"/>
    <w:rPr>
      <w:rFonts w:eastAsia="宋体"/>
      <w:kern w:val="2"/>
      <w:sz w:val="18"/>
      <w:lang w:val="en-US" w:eastAsia="zh-CN"/>
    </w:rPr>
  </w:style>
  <w:style w:type="character" w:customStyle="1" w:styleId="112">
    <w:name w:val="Char Char12"/>
    <w:qFormat/>
    <w:uiPriority w:val="99"/>
    <w:rPr>
      <w:rFonts w:eastAsia="宋体"/>
      <w:kern w:val="2"/>
      <w:sz w:val="18"/>
      <w:lang w:val="en-US" w:eastAsia="zh-CN"/>
    </w:rPr>
  </w:style>
  <w:style w:type="character" w:customStyle="1" w:styleId="113">
    <w:name w:val="large1"/>
    <w:qFormat/>
    <w:uiPriority w:val="99"/>
    <w:rPr>
      <w:rFonts w:ascii="宋体" w:hAnsi="宋体" w:eastAsia="宋体"/>
      <w:sz w:val="21"/>
    </w:rPr>
  </w:style>
  <w:style w:type="character" w:customStyle="1" w:styleId="114">
    <w:name w:val="Char Char7"/>
    <w:qFormat/>
    <w:uiPriority w:val="99"/>
    <w:rPr>
      <w:rFonts w:ascii="宋体" w:hAnsi="Courier New" w:eastAsia="宋体"/>
      <w:kern w:val="2"/>
      <w:sz w:val="21"/>
      <w:lang w:val="en-US" w:eastAsia="zh-CN"/>
    </w:rPr>
  </w:style>
  <w:style w:type="character" w:customStyle="1" w:styleId="115">
    <w:name w:val="Body Text Char1"/>
    <w:qFormat/>
    <w:locked/>
    <w:uiPriority w:val="99"/>
    <w:rPr>
      <w:rFonts w:eastAsia="宋体"/>
      <w:kern w:val="2"/>
      <w:sz w:val="21"/>
      <w:lang w:val="en-US" w:eastAsia="zh-CN"/>
    </w:rPr>
  </w:style>
  <w:style w:type="character" w:customStyle="1" w:styleId="116">
    <w:name w:val="标题 2 Char Char"/>
    <w:qFormat/>
    <w:uiPriority w:val="99"/>
    <w:rPr>
      <w:rFonts w:ascii="宋体" w:hAnsi="宋体" w:eastAsia="仿宋_GB2312"/>
      <w:kern w:val="2"/>
      <w:sz w:val="32"/>
      <w:lang w:val="en-US" w:eastAsia="zh-CN"/>
    </w:rPr>
  </w:style>
  <w:style w:type="character" w:customStyle="1" w:styleId="117">
    <w:name w:val="Char Char41"/>
    <w:qFormat/>
    <w:uiPriority w:val="99"/>
    <w:rPr>
      <w:rFonts w:ascii="宋体" w:hAnsi="宋体" w:eastAsia="仿宋_GB2312"/>
      <w:b/>
      <w:kern w:val="2"/>
      <w:sz w:val="32"/>
      <w:lang w:val="en-US" w:eastAsia="zh-CN"/>
    </w:rPr>
  </w:style>
  <w:style w:type="character" w:customStyle="1" w:styleId="118">
    <w:name w:val="普通文字 Char Char11"/>
    <w:qFormat/>
    <w:locked/>
    <w:uiPriority w:val="99"/>
    <w:rPr>
      <w:rFonts w:ascii="宋体" w:hAnsi="Courier New" w:eastAsia="宋体"/>
      <w:kern w:val="2"/>
      <w:sz w:val="21"/>
      <w:lang w:val="en-US" w:eastAsia="zh-CN"/>
    </w:rPr>
  </w:style>
  <w:style w:type="paragraph" w:customStyle="1" w:styleId="119">
    <w:name w:val="WPSOffice手动目录 1"/>
    <w:qFormat/>
    <w:uiPriority w:val="0"/>
    <w:rPr>
      <w:rFonts w:ascii="Times New Roman" w:hAnsi="Times New Roman" w:eastAsia="宋体" w:cs="Times New Roman"/>
      <w:lang w:val="en-US" w:eastAsia="zh-CN" w:bidi="ar-SA"/>
    </w:rPr>
  </w:style>
  <w:style w:type="paragraph" w:styleId="120">
    <w:name w:val="List Paragraph"/>
    <w:basedOn w:val="1"/>
    <w:qFormat/>
    <w:uiPriority w:val="99"/>
    <w:pPr>
      <w:ind w:firstLine="420" w:firstLineChars="200"/>
    </w:pPr>
    <w:rPr>
      <w:rFonts w:ascii="Times New Roman" w:hAnsi="Times New Roman"/>
    </w:rPr>
  </w:style>
  <w:style w:type="paragraph" w:customStyle="1" w:styleId="12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2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2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0">
    <w:name w:val="xl8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8">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9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4">
    <w:name w:val="xl9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5">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47">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8">
    <w:name w:val="xl9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9">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50">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51">
    <w:name w:val="font8"/>
    <w:basedOn w:val="1"/>
    <w:qFormat/>
    <w:uiPriority w:val="0"/>
    <w:pPr>
      <w:widowControl/>
      <w:spacing w:before="100" w:beforeAutospacing="1" w:after="100" w:afterAutospacing="1"/>
      <w:jc w:val="left"/>
    </w:pPr>
    <w:rPr>
      <w:rFonts w:ascii="Times New Roman" w:hAnsi="Times New Roman"/>
      <w:color w:val="000000"/>
      <w:kern w:val="0"/>
      <w:sz w:val="16"/>
      <w:szCs w:val="16"/>
    </w:rPr>
  </w:style>
  <w:style w:type="paragraph" w:customStyle="1" w:styleId="152">
    <w:name w:val="font9"/>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153">
    <w:name w:val="font10"/>
    <w:basedOn w:val="1"/>
    <w:qFormat/>
    <w:uiPriority w:val="0"/>
    <w:pPr>
      <w:widowControl/>
      <w:spacing w:before="100" w:beforeAutospacing="1" w:after="100" w:afterAutospacing="1"/>
      <w:jc w:val="left"/>
    </w:pPr>
    <w:rPr>
      <w:rFonts w:ascii="宋体-简" w:hAnsi="宋体" w:eastAsia="宋体-简" w:cs="宋体"/>
      <w:kern w:val="0"/>
      <w:sz w:val="16"/>
      <w:szCs w:val="16"/>
    </w:rPr>
  </w:style>
  <w:style w:type="character" w:customStyle="1" w:styleId="154">
    <w:name w:val="未处理的提及1"/>
    <w:semiHidden/>
    <w:unhideWhenUsed/>
    <w:qFormat/>
    <w:uiPriority w:val="99"/>
    <w:rPr>
      <w:color w:val="605E5C"/>
      <w:shd w:val="clear" w:color="auto" w:fill="E1DFDD"/>
    </w:rPr>
  </w:style>
  <w:style w:type="character" w:customStyle="1" w:styleId="155">
    <w:name w:val="font51"/>
    <w:basedOn w:val="28"/>
    <w:qFormat/>
    <w:uiPriority w:val="0"/>
    <w:rPr>
      <w:rFonts w:hint="eastAsia" w:ascii="方正标雅宋简体" w:hAnsi="方正标雅宋简体" w:eastAsia="方正标雅宋简体" w:cs="方正标雅宋简体"/>
      <w:color w:val="000000"/>
      <w:sz w:val="20"/>
      <w:szCs w:val="20"/>
      <w:u w:val="none"/>
    </w:rPr>
  </w:style>
  <w:style w:type="character" w:customStyle="1" w:styleId="156">
    <w:name w:val="font01"/>
    <w:basedOn w:val="28"/>
    <w:qFormat/>
    <w:uiPriority w:val="0"/>
    <w:rPr>
      <w:rFonts w:hint="eastAsia" w:ascii="方正标雅宋简体" w:hAnsi="方正标雅宋简体" w:eastAsia="方正标雅宋简体" w:cs="方正标雅宋简体"/>
      <w:color w:val="FF0000"/>
      <w:sz w:val="20"/>
      <w:szCs w:val="20"/>
      <w:u w:val="none"/>
    </w:rPr>
  </w:style>
  <w:style w:type="character" w:customStyle="1" w:styleId="157">
    <w:name w:val="font31"/>
    <w:basedOn w:val="28"/>
    <w:qFormat/>
    <w:uiPriority w:val="0"/>
    <w:rPr>
      <w:rFonts w:hint="eastAsia" w:ascii="方正标雅宋简体" w:hAnsi="方正标雅宋简体" w:eastAsia="方正标雅宋简体" w:cs="方正标雅宋简体"/>
      <w:color w:val="000000"/>
      <w:sz w:val="23"/>
      <w:szCs w:val="23"/>
      <w:u w:val="none"/>
    </w:rPr>
  </w:style>
  <w:style w:type="character" w:customStyle="1" w:styleId="158">
    <w:name w:val="font21"/>
    <w:basedOn w:val="28"/>
    <w:qFormat/>
    <w:uiPriority w:val="0"/>
    <w:rPr>
      <w:rFonts w:hint="eastAsia" w:ascii="方正标雅宋简体" w:hAnsi="方正标雅宋简体" w:eastAsia="方正标雅宋简体" w:cs="方正标雅宋简体"/>
      <w:color w:val="000000"/>
      <w:sz w:val="22"/>
      <w:szCs w:val="22"/>
      <w:u w:val="none"/>
    </w:rPr>
  </w:style>
  <w:style w:type="character" w:customStyle="1" w:styleId="159">
    <w:name w:val="font11"/>
    <w:basedOn w:val="28"/>
    <w:qFormat/>
    <w:uiPriority w:val="0"/>
    <w:rPr>
      <w:rFonts w:hint="eastAsia" w:ascii="方正标雅宋简体" w:hAnsi="方正标雅宋简体" w:eastAsia="方正标雅宋简体" w:cs="方正标雅宋简体"/>
      <w:color w:val="FF0000"/>
      <w:sz w:val="22"/>
      <w:szCs w:val="22"/>
      <w:u w:val="none"/>
    </w:rPr>
  </w:style>
  <w:style w:type="character" w:customStyle="1" w:styleId="160">
    <w:name w:val="font61"/>
    <w:basedOn w:val="28"/>
    <w:qFormat/>
    <w:uiPriority w:val="0"/>
    <w:rPr>
      <w:rFonts w:hint="eastAsia" w:ascii="宋体" w:hAnsi="宋体" w:eastAsia="宋体" w:cs="宋体"/>
      <w:b/>
      <w:color w:val="FF0000"/>
      <w:sz w:val="20"/>
      <w:szCs w:val="20"/>
      <w:u w:val="none"/>
    </w:rPr>
  </w:style>
  <w:style w:type="character" w:customStyle="1" w:styleId="161">
    <w:name w:val="font41"/>
    <w:basedOn w:val="28"/>
    <w:qFormat/>
    <w:uiPriority w:val="0"/>
    <w:rPr>
      <w:rFonts w:hint="eastAsia" w:ascii="方正标雅宋简体" w:hAnsi="方正标雅宋简体" w:eastAsia="方正标雅宋简体" w:cs="方正标雅宋简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3244</Words>
  <Characters>18494</Characters>
  <Lines>154</Lines>
  <Paragraphs>43</Paragraphs>
  <TotalTime>1</TotalTime>
  <ScaleCrop>false</ScaleCrop>
  <LinksUpToDate>false</LinksUpToDate>
  <CharactersWithSpaces>21695</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2024-04-24T07:29:00Z</dcterms:created>
  <dc:creator>Administrator</dc:creator>
  <cp:lastModifiedBy>H</cp:lastModifiedBy>
  <dcterms:modified xsi:type="dcterms:W3CDTF">2026-07-03T15:36:57Z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DE1F69D304304284BF452407CCCD710C_12</vt:lpwstr>
  </property>
  <property fmtid="{D5CDD505-2E9C-101B-9397-08002B2CF9AE}" pid="4" name="KSOTemplateDocerSaveRecord">
    <vt:lpwstr>eyJoZGlkIjoiOWQ5YjI0NGU1OTIyNGExOWIwYmFjOGY0YTViYzBiY2QifQ==</vt:lpwstr>
  </property>
</Properties>
</file>