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both"/>
        <w:rPr>
          <w:rFonts w:hint="eastAsia" w:ascii="仿宋" w:hAnsi="仿宋" w:eastAsia="仿宋" w:cs="仿宋"/>
          <w:b/>
          <w:sz w:val="48"/>
          <w:szCs w:val="48"/>
          <w:highlight w:val="none"/>
        </w:rPr>
      </w:pPr>
      <w:bookmarkStart w:id="168" w:name="_GoBack"/>
    </w:p>
    <w:p>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绍兴市中医院医用气体工程一体化保障服务项目</w:t>
      </w:r>
    </w:p>
    <w:p>
      <w:pPr>
        <w:jc w:val="center"/>
        <w:outlineLvl w:val="0"/>
        <w:rPr>
          <w:rFonts w:hint="eastAsia" w:ascii="仿宋" w:hAnsi="仿宋" w:eastAsia="仿宋" w:cs="仿宋"/>
          <w:b/>
          <w:sz w:val="72"/>
          <w:szCs w:val="72"/>
          <w:highlight w:val="none"/>
        </w:rPr>
      </w:pP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（电子招投标）</w:t>
      </w:r>
    </w:p>
    <w:p>
      <w:pPr>
        <w:spacing w:line="360" w:lineRule="auto"/>
        <w:jc w:val="both"/>
        <w:rPr>
          <w:rFonts w:hint="eastAsia" w:ascii="仿宋" w:hAnsi="仿宋" w:eastAsia="仿宋" w:cs="仿宋"/>
          <w:b/>
          <w:sz w:val="44"/>
          <w:szCs w:val="44"/>
          <w:highlight w:val="none"/>
        </w:rPr>
      </w:pPr>
      <w:r>
        <w:rPr>
          <w:rFonts w:hint="eastAsia" w:ascii="仿宋" w:hAnsi="仿宋" w:eastAsia="仿宋" w:cs="仿宋"/>
          <w:b/>
          <w:sz w:val="44"/>
          <w:szCs w:val="44"/>
          <w:highlight w:val="none"/>
        </w:rPr>
        <w:t xml:space="preserve"> </w:t>
      </w:r>
    </w:p>
    <w:p>
      <w:pPr>
        <w:jc w:val="center"/>
        <w:rPr>
          <w:rFonts w:hint="eastAsia" w:ascii="仿宋" w:hAnsi="仿宋" w:eastAsia="仿宋" w:cs="仿宋"/>
          <w:b/>
          <w:sz w:val="28"/>
          <w:szCs w:val="28"/>
          <w:highlight w:val="none"/>
        </w:rPr>
      </w:pPr>
      <w:r>
        <w:rPr>
          <w:rFonts w:hint="eastAsia" w:ascii="仿宋" w:hAnsi="仿宋" w:eastAsia="仿宋" w:cs="仿宋"/>
          <w:b/>
          <w:sz w:val="28"/>
          <w:szCs w:val="28"/>
          <w:highlight w:val="none"/>
        </w:rPr>
        <w:t>招标编号:</w:t>
      </w:r>
      <w:r>
        <w:rPr>
          <w:rFonts w:hint="eastAsia" w:ascii="仿宋" w:hAnsi="仿宋" w:eastAsia="仿宋" w:cs="仿宋"/>
          <w:b/>
          <w:color w:val="auto"/>
          <w:sz w:val="28"/>
          <w:szCs w:val="28"/>
          <w:highlight w:val="none"/>
          <w:lang w:eastAsia="zh-CN"/>
        </w:rPr>
        <w:t>TYJZ2023</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pPr>
              <w:spacing w:line="320" w:lineRule="exact"/>
              <w:outlineLvl w:val="0"/>
              <w:rPr>
                <w:rFonts w:hint="eastAsia" w:ascii="仿宋" w:hAnsi="仿宋" w:eastAsia="仿宋" w:cs="仿宋"/>
                <w:sz w:val="28"/>
                <w:szCs w:val="28"/>
                <w:highlight w:val="none"/>
              </w:rPr>
            </w:pPr>
            <w:r>
              <w:rPr>
                <w:rFonts w:hint="eastAsia" w:ascii="仿宋" w:hAnsi="仿宋" w:eastAsia="仿宋" w:cs="仿宋"/>
                <w:color w:val="auto"/>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715030197"/>
              </w:rPr>
              <w:t>采购代理机构</w:t>
            </w:r>
            <w:r>
              <w:rPr>
                <w:rFonts w:hint="eastAsia" w:ascii="仿宋" w:hAnsi="仿宋" w:eastAsia="仿宋" w:cs="仿宋"/>
                <w:sz w:val="28"/>
                <w:szCs w:val="28"/>
                <w:highlight w:val="none"/>
              </w:rPr>
              <w:t>：</w:t>
            </w:r>
          </w:p>
        </w:tc>
        <w:tc>
          <w:tcPr>
            <w:tcW w:w="5445" w:type="dxa"/>
            <w:vAlign w:val="top"/>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color w:val="auto"/>
                <w:sz w:val="28"/>
                <w:szCs w:val="28"/>
                <w:highlight w:val="none"/>
                <w:lang w:eastAsia="zh-CN"/>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vAlign w:val="top"/>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二○二</w:t>
            </w:r>
            <w:r>
              <w:rPr>
                <w:rFonts w:hint="eastAsia" w:ascii="仿宋" w:hAnsi="仿宋" w:eastAsia="仿宋" w:cs="仿宋"/>
                <w:sz w:val="28"/>
                <w:szCs w:val="28"/>
                <w:highlight w:val="none"/>
                <w:lang w:eastAsia="zh-CN"/>
              </w:rPr>
              <w:t>三</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七</w:t>
            </w:r>
            <w:r>
              <w:rPr>
                <w:rFonts w:hint="eastAsia" w:ascii="仿宋" w:hAnsi="仿宋" w:eastAsia="仿宋" w:cs="仿宋"/>
                <w:sz w:val="28"/>
                <w:szCs w:val="28"/>
                <w:highlight w:val="none"/>
              </w:rPr>
              <w:t>月</w:t>
            </w:r>
          </w:p>
        </w:tc>
      </w:tr>
    </w:tbl>
    <w:p>
      <w:pPr>
        <w:pStyle w:val="636"/>
        <w:rPr>
          <w:rFonts w:hint="eastAsia" w:ascii="仿宋" w:hAnsi="仿宋" w:eastAsia="仿宋" w:cs="仿宋"/>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bookmarkStart w:id="0" w:name="_Hlt91233176"/>
      <w:bookmarkEnd w:id="0"/>
      <w:bookmarkStart w:id="1" w:name="_Toc91899869"/>
      <w:r>
        <w:rPr>
          <w:rFonts w:hint="eastAsia" w:ascii="仿宋" w:hAnsi="仿宋" w:eastAsia="仿宋" w:cs="仿宋"/>
          <w:b/>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第二部分   </w:t>
      </w:r>
      <w:r>
        <w:rPr>
          <w:rFonts w:hint="eastAsia" w:ascii="仿宋" w:hAnsi="仿宋" w:eastAsia="仿宋" w:cs="仿宋"/>
          <w:b/>
          <w:sz w:val="36"/>
          <w:szCs w:val="36"/>
          <w:highlight w:val="none"/>
          <w:lang w:val="en-US" w:eastAsia="zh-CN"/>
        </w:rPr>
        <w:t xml:space="preserve"> </w:t>
      </w:r>
      <w:r>
        <w:rPr>
          <w:rFonts w:hint="eastAsia" w:ascii="仿宋" w:hAnsi="仿宋" w:eastAsia="仿宋" w:cs="仿宋"/>
          <w:b/>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rPr>
          <w:rFonts w:hint="eastAsia" w:ascii="仿宋" w:hAnsi="仿宋" w:eastAsia="仿宋" w:cs="仿宋"/>
          <w:sz w:val="24"/>
          <w:highlight w:val="none"/>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绍兴市中医院医用气体工程一体化保障服务项目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3</w:t>
      </w:r>
      <w:r>
        <w:rPr>
          <w:rStyle w:val="77"/>
          <w:rFonts w:hint="eastAsia" w:ascii="仿宋" w:hAnsi="仿宋" w:eastAsia="仿宋" w:cs="仿宋"/>
          <w:snapToGrid/>
          <w:color w:val="auto"/>
          <w:kern w:val="2"/>
          <w:sz w:val="24"/>
          <w:szCs w:val="24"/>
          <w:highlight w:val="none"/>
        </w:rPr>
        <w:t xml:space="preserve"> 年 月 日 点 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TYJZ2023</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val="en-US" w:eastAsia="zh-CN"/>
        </w:rPr>
        <w:t xml:space="preserve"> 绍兴市中医院医用气体工程一体化保障服务项目</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800000</w:t>
      </w:r>
      <w:r>
        <w:rPr>
          <w:rFonts w:hint="eastAsia" w:ascii="仿宋" w:hAnsi="仿宋" w:eastAsia="仿宋" w:cs="仿宋"/>
          <w:b/>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800000</w:t>
      </w:r>
      <w:r>
        <w:rPr>
          <w:rFonts w:hint="eastAsia" w:ascii="仿宋" w:hAnsi="仿宋" w:eastAsia="仿宋" w:cs="仿宋"/>
          <w:b/>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标项名称：医用气体工程一体化保障服务项目</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预算金额（元）：800000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b/>
          <w:color w:val="auto"/>
          <w:sz w:val="24"/>
          <w:highlight w:val="none"/>
        </w:rPr>
        <w:t>是，</w:t>
      </w: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b/>
          <w:color w:val="auto"/>
          <w:sz w:val="24"/>
          <w:highlight w:val="none"/>
        </w:rPr>
        <w:t>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keepNext w:val="0"/>
        <w:keepLines w:val="0"/>
        <w:pageBreakBefore w:val="0"/>
        <w:widowControl w:val="0"/>
        <w:kinsoku/>
        <w:wordWrap/>
        <w:overflowPunct/>
        <w:topLinePunct w:val="0"/>
        <w:autoSpaceDE/>
        <w:autoSpaceDN/>
        <w:bidi w:val="0"/>
        <w:adjustRightInd w:val="0"/>
        <w:snapToGrid/>
        <w:spacing w:line="360" w:lineRule="auto"/>
        <w:ind w:left="0" w:firstLine="840" w:firstLineChars="4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eastAsia="zh-CN"/>
        </w:rPr>
        <w:t>无</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 月 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 月 日 点 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 月 日 点 分00秒</w:t>
      </w:r>
      <w:r>
        <w:rPr>
          <w:rFonts w:hint="eastAsia" w:ascii="仿宋" w:hAnsi="仿宋" w:eastAsia="仿宋" w:cs="仿宋"/>
          <w:bCs/>
          <w:color w:val="auto"/>
          <w:sz w:val="24"/>
          <w:highlight w:val="none"/>
          <w:u w:val="singl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绍兴市越城区朝皇路58号正大综合楼601泰宇咨询会议室，在政府采购云平台（www.zcygov.cn）上开启响应文件。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w:t>
      </w:r>
      <w:r>
        <w:rPr>
          <w:rFonts w:hint="eastAsia" w:ascii="仿宋" w:hAnsi="仿宋" w:eastAsia="仿宋" w:cs="仿宋"/>
          <w:color w:val="auto"/>
          <w:sz w:val="24"/>
          <w:highlight w:val="none"/>
        </w:rPr>
        <w:t>行</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w:t>
      </w:r>
      <w:r>
        <w:rPr>
          <w:rFonts w:hint="eastAsia" w:ascii="仿宋" w:hAnsi="仿宋" w:eastAsia="仿宋" w:cs="仿宋"/>
          <w:color w:val="auto"/>
          <w:sz w:val="24"/>
          <w:highlight w:val="none"/>
        </w:rPr>
        <w:t>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637"/>
      <w:bookmarkStart w:id="6" w:name="_Toc35393806"/>
      <w:bookmarkStart w:id="7" w:name="_Toc28359019"/>
      <w:bookmarkStart w:id="8" w:name="_Toc2835909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地址：绍兴市越城区人民中路651号</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王鑫卫</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项目联系方式（询问）：0575-89109951</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638"/>
      <w:bookmarkStart w:id="10" w:name="_Toc35393807"/>
      <w:bookmarkStart w:id="11" w:name="_Toc28359020"/>
      <w:bookmarkStart w:id="12" w:name="_Toc2835909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名称：泰宇建筑工程技术咨询有限公司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地址：绍兴市越城区朝皇路58号正大综合楼601</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21"/>
      <w:bookmarkStart w:id="14" w:name="_Toc28359098"/>
      <w:bookmarkStart w:id="15" w:name="_Toc35393639"/>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w:t>
      </w:r>
      <w:r>
        <w:rPr>
          <w:rFonts w:hint="eastAsia" w:ascii="仿宋" w:hAnsi="仿宋" w:eastAsia="仿宋" w:cs="仿宋"/>
          <w:color w:val="auto"/>
          <w:sz w:val="24"/>
          <w:highlight w:val="none"/>
          <w:lang w:val="en-US" w:eastAsia="zh-CN"/>
        </w:rPr>
        <w:t>806</w:t>
      </w:r>
      <w:r>
        <w:rPr>
          <w:rFonts w:hint="eastAsia" w:ascii="仿宋" w:hAnsi="仿宋" w:eastAsia="仿宋" w:cs="仿宋"/>
          <w:color w:val="auto"/>
          <w:sz w:val="24"/>
          <w:highlight w:val="none"/>
        </w:rPr>
        <w:t>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张婷婷</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监督投诉电话：0575-85209</w:t>
      </w:r>
      <w:r>
        <w:rPr>
          <w:rFonts w:hint="eastAsia" w:ascii="仿宋" w:hAnsi="仿宋" w:eastAsia="仿宋" w:cs="仿宋"/>
          <w:color w:val="auto"/>
          <w:sz w:val="24"/>
          <w:highlight w:val="none"/>
          <w:lang w:val="en-US" w:eastAsia="zh-CN"/>
        </w:rPr>
        <w:t>806</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highlight w:val="none"/>
        </w:rPr>
        <w:t>获取热线服务帮助。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w:t>
      </w:r>
      <w:bookmarkEnd w:id="2"/>
      <w:r>
        <w:rPr>
          <w:rFonts w:hint="eastAsia" w:ascii="仿宋" w:hAnsi="仿宋" w:eastAsia="仿宋" w:cs="仿宋"/>
          <w:b/>
          <w:sz w:val="36"/>
          <w:szCs w:val="20"/>
          <w:highlight w:val="none"/>
        </w:rPr>
        <w:t xml:space="preserve"> 投标须知</w:t>
      </w:r>
      <w:bookmarkEnd w:id="3"/>
    </w:p>
    <w:p>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highlight w:val="none"/>
              </w:rPr>
            </w:pPr>
            <w:r>
              <w:rPr>
                <w:rFonts w:hint="eastAsia" w:ascii="仿宋" w:hAnsi="仿宋" w:eastAsia="仿宋" w:cs="仿宋"/>
                <w:kern w:val="0"/>
                <w:sz w:val="24"/>
                <w:highlight w:val="none"/>
                <w:lang w:eastAsia="zh-CN"/>
              </w:rPr>
              <w:sym w:font="Wingdings 2" w:char="0052"/>
            </w:r>
            <w:r>
              <w:rPr>
                <w:rFonts w:hint="eastAsia" w:ascii="仿宋" w:hAnsi="仿宋" w:eastAsia="仿宋" w:cs="仿宋"/>
                <w:kern w:val="0"/>
                <w:sz w:val="24"/>
                <w:highlight w:val="none"/>
              </w:rPr>
              <w:t xml:space="preserve"> 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sym w:font="Wingdings 2" w:char="0052"/>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sym w:font="Wingdings 2" w:char="0052"/>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sz w:val="24"/>
                <w:highlight w:val="none"/>
              </w:rPr>
            </w:pPr>
            <w:r>
              <w:rPr>
                <w:rFonts w:hint="eastAsia" w:ascii="仿宋" w:hAnsi="仿宋" w:eastAsia="仿宋" w:cs="仿宋"/>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pPr>
              <w:spacing w:beforeLines="0" w:afterLines="0" w:line="440" w:lineRule="exact"/>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方案讲解演示：</w:t>
            </w:r>
          </w:p>
          <w:p>
            <w:pPr>
              <w:spacing w:beforeLines="0" w:afterLines="0"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sym w:font="Wingdings 2" w:char="0052"/>
            </w:r>
            <w:r>
              <w:rPr>
                <w:rFonts w:hint="eastAsia" w:ascii="仿宋" w:hAnsi="仿宋" w:eastAsia="仿宋" w:cs="仿宋"/>
                <w:sz w:val="24"/>
                <w:szCs w:val="24"/>
                <w:highlight w:val="none"/>
              </w:rPr>
              <w:t>A无方案讲解演示。</w:t>
            </w:r>
          </w:p>
          <w:p>
            <w:pPr>
              <w:spacing w:beforeLines="0" w:afterLines="0" w:line="440" w:lineRule="exact"/>
              <w:rPr>
                <w:rFonts w:hint="eastAsia" w:ascii="仿宋" w:hAnsi="仿宋" w:eastAsia="仿宋" w:cs="仿宋"/>
                <w:b/>
                <w:sz w:val="24"/>
                <w:szCs w:val="24"/>
                <w:highlight w:val="none"/>
              </w:rPr>
            </w:pPr>
            <w:r>
              <w:rPr>
                <w:rFonts w:hint="eastAsia" w:ascii="仿宋" w:hAnsi="仿宋" w:eastAsia="仿宋" w:cs="仿宋"/>
                <w:sz w:val="24"/>
                <w:szCs w:val="24"/>
                <w:highlight w:val="none"/>
              </w:rPr>
              <w:t>□B有方案讲解演示：</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（1）在评标时安排每个供应商进行方案讲解演示。每个供应商时间不超过</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zh-CN"/>
              </w:rPr>
              <w:t>分钟（编制时可根据项目情况进行调整），讲解次序以投标文件解密时间先后次序为准。讲解演示结束后按要求解答评标委员会提问。</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（2）方案讲解演示可选择以下其中一种方式：</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方式二：现场讲解演示。现场讲解地点为</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w:t>
            </w:r>
            <w:r>
              <w:rPr>
                <w:rFonts w:hint="eastAsia" w:ascii="仿宋" w:hAnsi="仿宋" w:eastAsia="仿宋" w:cs="仿宋"/>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sym w:font="Wingdings 2" w:char="0052"/>
            </w:r>
            <w:r>
              <w:rPr>
                <w:rFonts w:hint="eastAsia" w:ascii="仿宋" w:hAnsi="仿宋" w:eastAsia="仿宋" w:cs="仿宋"/>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sym w:font="Wingdings 2" w:char="0052"/>
            </w: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left"/>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highlight w:val="none"/>
              </w:rPr>
            </w:pPr>
            <w:r>
              <w:rPr>
                <w:rFonts w:hint="eastAsia" w:ascii="仿宋" w:hAnsi="仿宋" w:eastAsia="仿宋" w:cs="仿宋"/>
                <w:kern w:val="0"/>
                <w:sz w:val="24"/>
                <w:highlight w:val="none"/>
              </w:rPr>
              <w:t>（1）标的：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01标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其他未列明行业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highlight w:val="none"/>
              </w:rPr>
            </w:pPr>
            <w:r>
              <w:rPr>
                <w:rFonts w:hint="eastAsia" w:ascii="仿宋" w:hAnsi="仿宋" w:eastAsia="仿宋" w:cs="仿宋"/>
                <w:kern w:val="0"/>
                <w:sz w:val="24"/>
                <w:highlight w:val="none"/>
                <w:lang w:eastAsia="zh-CN"/>
              </w:rPr>
              <w:sym w:font="Wingdings 2" w:char="0052"/>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19</w:t>
            </w:r>
          </w:p>
        </w:tc>
        <w:tc>
          <w:tcPr>
            <w:tcW w:w="8370" w:type="dxa"/>
            <w:gridSpan w:val="2"/>
            <w:vAlign w:val="center"/>
          </w:tcPr>
          <w:p>
            <w:pPr>
              <w:spacing w:line="336"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中标人须向采购代理机构按如下标准和规定交纳代理服务费，并在投标报价中自行考虑：</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snapToGrid w:val="0"/>
                <w:kern w:val="28"/>
                <w:sz w:val="24"/>
                <w:highlight w:val="none"/>
                <w:lang w:val="en-US" w:eastAsia="zh-CN"/>
              </w:rPr>
              <w:t>*62</w:t>
            </w:r>
            <w:r>
              <w:rPr>
                <w:rFonts w:hint="eastAsia" w:ascii="仿宋" w:hAnsi="仿宋" w:eastAsia="仿宋" w:cs="仿宋"/>
                <w:snapToGrid w:val="0"/>
                <w:kern w:val="28"/>
                <w:sz w:val="24"/>
                <w:highlight w:val="none"/>
              </w:rPr>
              <w:t>%进行收费。服务费不到2000元按照2000元收取。</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（2）代理服务费的交纳方式：</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用银行支票、汇票、电汇、现金等付款方式直接交纳代理服务费。</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公司名称：泰宇建筑工程技术咨询有限公司绍兴分公司</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账号: 85010078801000000518</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开户银行:上海浦东发展银行绍兴分行</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2"/>
                <w:sz w:val="21"/>
                <w:szCs w:val="24"/>
                <w:highlight w:val="none"/>
                <w:lang w:val="en-US" w:eastAsia="zh-CN" w:bidi="ar-SA"/>
              </w:rPr>
            </w:pPr>
            <w:r>
              <w:rPr>
                <w:rFonts w:hint="eastAsia" w:ascii="仿宋" w:hAnsi="仿宋" w:eastAsia="仿宋" w:cs="仿宋"/>
                <w:snapToGrid w:val="0"/>
                <w:kern w:val="28"/>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highlight w:val="none"/>
        </w:rPr>
      </w:pPr>
      <w:bookmarkStart w:id="17" w:name="第三部分"/>
      <w:bookmarkStart w:id="18" w:name="_Toc164416483"/>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 “</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”系指招标公告中载明的本项目的</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 “投标人”</w:t>
      </w:r>
      <w:r>
        <w:rPr>
          <w:rFonts w:hint="eastAsia" w:ascii="仿宋" w:hAnsi="仿宋" w:eastAsia="仿宋" w:cs="仿宋"/>
          <w:sz w:val="24"/>
          <w:highlight w:val="none"/>
        </w:rPr>
        <w:t>“供应商”</w:t>
      </w:r>
      <w:r>
        <w:rPr>
          <w:rFonts w:hint="eastAsia" w:ascii="仿宋" w:hAnsi="仿宋" w:eastAsia="仿宋" w:cs="仿宋"/>
          <w:sz w:val="24"/>
          <w:highlight w:val="none"/>
        </w:rPr>
        <w:t>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2.4</w:t>
      </w:r>
      <w:r>
        <w:rPr>
          <w:rFonts w:hint="eastAsia" w:ascii="仿宋" w:hAnsi="仿宋" w:eastAsia="仿宋" w:cs="仿宋"/>
          <w:sz w:val="24"/>
          <w:highlight w:val="none"/>
        </w:rPr>
        <w:t>“监督单位”系指政府采购法定义监督管理部门</w:t>
      </w:r>
      <w:r>
        <w:rPr>
          <w:rFonts w:hint="eastAsia" w:ascii="仿宋" w:hAnsi="仿宋" w:eastAsia="仿宋" w:cs="仿宋"/>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“电子交易平台”</w:t>
      </w:r>
      <w:r>
        <w:rPr>
          <w:rFonts w:hint="eastAsia" w:ascii="仿宋" w:hAnsi="仿宋" w:eastAsia="仿宋" w:cs="仿宋"/>
          <w:sz w:val="24"/>
          <w:highlight w:val="none"/>
          <w:lang w:val="en-US" w:eastAsia="zh-CN"/>
        </w:rPr>
        <w:t>系</w:t>
      </w:r>
      <w:r>
        <w:rPr>
          <w:rFonts w:hint="eastAsia" w:ascii="仿宋" w:hAnsi="仿宋" w:eastAsia="仿宋" w:cs="仿宋"/>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highlight w:val="none"/>
          <w:lang w:eastAsia="zh-CN"/>
        </w:rPr>
        <w:t>☑</w:t>
      </w:r>
      <w:r>
        <w:rPr>
          <w:rFonts w:hint="eastAsia" w:ascii="仿宋" w:hAnsi="仿宋" w:eastAsia="仿宋" w:cs="仿宋"/>
          <w:sz w:val="24"/>
          <w:highlight w:val="none"/>
        </w:rPr>
        <w:t>”系指适用本项目的要求，“☐”系指不适用本项目的要求。</w:t>
      </w:r>
    </w:p>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3.采购项目需要落实的政府采购政策</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 支持绿色发展</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bCs/>
          <w:sz w:val="24"/>
          <w:highlight w:val="none"/>
        </w:rPr>
        <w:t>小微</w:t>
      </w:r>
      <w:r>
        <w:rPr>
          <w:rFonts w:hint="eastAsia" w:ascii="仿宋" w:hAnsi="仿宋" w:eastAsia="仿宋" w:cs="仿宋"/>
          <w:sz w:val="24"/>
          <w:highlight w:val="none"/>
        </w:rPr>
        <w:t>企业价格扣除</w:t>
      </w:r>
    </w:p>
    <w:p>
      <w:pPr>
        <w:spacing w:line="440" w:lineRule="exact"/>
        <w:rPr>
          <w:rFonts w:hint="eastAsia" w:ascii="仿宋" w:hAnsi="仿宋" w:eastAsia="仿宋" w:cs="仿宋"/>
          <w:bCs/>
          <w:sz w:val="24"/>
          <w:highlight w:val="none"/>
        </w:rPr>
      </w:pPr>
      <w:r>
        <w:rPr>
          <w:rFonts w:hint="eastAsia" w:ascii="仿宋" w:hAnsi="仿宋" w:eastAsia="仿宋" w:cs="仿宋"/>
          <w:sz w:val="24"/>
          <w:highlight w:val="none"/>
        </w:rPr>
        <w:t>3.3.1小微企业是指</w:t>
      </w:r>
      <w:r>
        <w:rPr>
          <w:rFonts w:hint="eastAsia" w:ascii="仿宋" w:hAnsi="仿宋" w:eastAsia="仿宋" w:cs="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符合中小企业划分标准的个体工商户，在政府采购活动中视同中小企业。</w:t>
      </w:r>
    </w:p>
    <w:p>
      <w:pPr>
        <w:spacing w:line="440" w:lineRule="exact"/>
        <w:rPr>
          <w:rFonts w:hint="eastAsia"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3.3.4小微企业应按照招标文件格式要求提供《中小企业声明函》。</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highlight w:val="none"/>
        </w:rPr>
        <w:t>10</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的扣除，用扣除后的价格参加评审。</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w:t>
      </w:r>
      <w:r>
        <w:rPr>
          <w:rFonts w:hint="eastAsia" w:ascii="仿宋" w:hAnsi="仿宋" w:eastAsia="仿宋" w:cs="仿宋"/>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3.4</w:t>
      </w:r>
      <w:r>
        <w:rPr>
          <w:rFonts w:hint="eastAsia" w:ascii="仿宋" w:hAnsi="仿宋" w:eastAsia="仿宋" w:cs="仿宋"/>
          <w:bCs/>
          <w:sz w:val="24"/>
          <w:highlight w:val="none"/>
        </w:rPr>
        <w:t>支持科技创新创新发展</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对省级以上主管部门认定的首台套产品，自纳入《省推广应用指导目录》起三年内参加政府采购活动，视同已具备相应销售业绩，业绩分为满分。</w:t>
      </w:r>
    </w:p>
    <w:p>
      <w:pPr>
        <w:spacing w:line="336" w:lineRule="auto"/>
        <w:rPr>
          <w:rFonts w:hint="eastAsia"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pPr>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★4.特别说明：</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highlight w:val="none"/>
        </w:rPr>
      </w:pPr>
      <w:r>
        <w:rPr>
          <w:rFonts w:hint="eastAsia" w:ascii="仿宋" w:hAnsi="仿宋" w:eastAsia="仿宋" w:cs="仿宋"/>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26"/>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三、投标</w:t>
      </w:r>
      <w:r>
        <w:rPr>
          <w:rFonts w:hint="eastAsia" w:ascii="仿宋" w:hAnsi="仿宋" w:eastAsia="仿宋" w:cs="仿宋"/>
          <w:b/>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eastAsia" w:ascii="仿宋" w:hAnsi="仿宋" w:eastAsia="仿宋" w:cs="仿宋"/>
          <w:b/>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kern w:val="0"/>
          <w:szCs w:val="24"/>
          <w:highlight w:val="none"/>
        </w:rPr>
        <w:t>4.</w:t>
      </w:r>
      <w:r>
        <w:rPr>
          <w:rFonts w:hint="eastAsia" w:ascii="仿宋" w:hAnsi="仿宋" w:eastAsia="仿宋" w:cs="仿宋"/>
          <w:b/>
          <w:kern w:val="0"/>
          <w:szCs w:val="24"/>
          <w:highlight w:val="none"/>
          <w:lang w:val="zh-CN"/>
        </w:rPr>
        <w:t xml:space="preserve"> </w:t>
      </w:r>
      <w:r>
        <w:rPr>
          <w:rFonts w:hint="eastAsia" w:ascii="仿宋" w:hAnsi="仿宋" w:eastAsia="仿宋" w:cs="仿宋"/>
          <w:b/>
          <w:szCs w:val="24"/>
          <w:highlight w:val="none"/>
        </w:rPr>
        <w:t>投标文件的编制</w:t>
      </w:r>
      <w:r>
        <w:rPr>
          <w:rFonts w:hint="eastAsia" w:ascii="仿宋" w:hAnsi="仿宋" w:eastAsia="仿宋" w:cs="仿宋"/>
          <w:b/>
          <w:szCs w:val="24"/>
          <w:highlight w:val="none"/>
          <w:lang w:eastAsia="zh-CN"/>
        </w:rPr>
        <w:t>和</w:t>
      </w:r>
      <w:r>
        <w:rPr>
          <w:rFonts w:hint="eastAsia" w:ascii="仿宋" w:hAnsi="仿宋" w:eastAsia="仿宋" w:cs="仿宋"/>
          <w:b/>
          <w:sz w:val="24"/>
          <w:highlight w:val="none"/>
        </w:rPr>
        <w:t>签署</w:t>
      </w:r>
    </w:p>
    <w:p>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en-US" w:eastAsia="zh-CN"/>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en-US" w:eastAsia="zh-CN"/>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en-US" w:eastAsia="zh-CN"/>
        </w:rPr>
        <w:t>4.6</w:t>
      </w:r>
      <w:r>
        <w:rPr>
          <w:rFonts w:hint="eastAsia" w:ascii="仿宋" w:hAnsi="仿宋" w:eastAsia="仿宋" w:cs="仿宋"/>
          <w:sz w:val="24"/>
          <w:highlight w:val="none"/>
          <w:lang w:val="zh-CN"/>
        </w:rPr>
        <w:t>招标文件对投标文件签署、盖章的要求适用于电子签名。</w:t>
      </w:r>
    </w:p>
    <w:p>
      <w:pPr>
        <w:pStyle w:val="131"/>
        <w:spacing w:before="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lang w:val="en-US" w:eastAsia="zh-CN"/>
        </w:rPr>
        <w:t>5</w:t>
      </w:r>
      <w:r>
        <w:rPr>
          <w:rFonts w:hint="eastAsia" w:ascii="仿宋" w:hAnsi="仿宋" w:eastAsia="仿宋" w:cs="仿宋"/>
          <w:b/>
          <w:szCs w:val="24"/>
          <w:highlight w:val="none"/>
        </w:rPr>
        <w:t>. 投标文件的提交、补充、修改、撤回</w:t>
      </w:r>
    </w:p>
    <w:p>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pPr>
        <w:adjustRightInd w:val="0"/>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highlight w:val="none"/>
        </w:rPr>
      </w:pPr>
      <w:bookmarkStart w:id="19" w:name="_Toc91899903"/>
      <w:r>
        <w:rPr>
          <w:rFonts w:hint="eastAsia" w:ascii="仿宋" w:hAnsi="仿宋" w:eastAsia="仿宋" w:cs="仿宋"/>
          <w:b/>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highlight w:val="none"/>
        </w:rPr>
      </w:pPr>
      <w:r>
        <w:rPr>
          <w:rFonts w:hint="eastAsia" w:ascii="仿宋" w:hAnsi="仿宋" w:eastAsia="仿宋" w:cs="仿宋"/>
          <w:b/>
          <w:highlight w:val="none"/>
        </w:rPr>
        <w:t>7.投标文件的澄清</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highlight w:val="none"/>
        </w:rPr>
      </w:pPr>
      <w:r>
        <w:rPr>
          <w:rFonts w:hint="eastAsia" w:ascii="仿宋" w:hAnsi="仿宋" w:eastAsia="仿宋" w:cs="仿宋"/>
          <w:b/>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kern w:val="0"/>
          <w:sz w:val="24"/>
          <w:highlight w:val="none"/>
        </w:rPr>
      </w:pPr>
      <w:r>
        <w:rPr>
          <w:rFonts w:hint="eastAsia" w:ascii="仿宋" w:hAnsi="仿宋" w:eastAsia="仿宋" w:cs="仿宋"/>
          <w:b/>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highlight w:val="none"/>
        </w:rPr>
      </w:pPr>
    </w:p>
    <w:bookmarkEnd w:id="19"/>
    <w:p>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highlight w:val="none"/>
        </w:rPr>
      </w:pPr>
      <w:bookmarkStart w:id="20" w:name="_Hlt68072990"/>
      <w:bookmarkEnd w:id="20"/>
      <w:bookmarkStart w:id="21" w:name="_Hlt74730295"/>
      <w:bookmarkEnd w:id="21"/>
      <w:bookmarkStart w:id="22" w:name="_Hlt74729768"/>
      <w:bookmarkEnd w:id="22"/>
      <w:bookmarkStart w:id="23" w:name="_Hlt74714665"/>
      <w:bookmarkEnd w:id="23"/>
      <w:bookmarkStart w:id="24" w:name="_Hlt68073093"/>
      <w:bookmarkEnd w:id="24"/>
      <w:bookmarkStart w:id="25" w:name="_Hlt74707468"/>
      <w:bookmarkEnd w:id="25"/>
      <w:bookmarkStart w:id="26" w:name="_Hlt75236101"/>
      <w:bookmarkEnd w:id="26"/>
      <w:bookmarkStart w:id="27" w:name="_Hlt68057669"/>
      <w:bookmarkEnd w:id="27"/>
      <w:bookmarkStart w:id="28" w:name="_Hlt68072998"/>
      <w:bookmarkEnd w:id="28"/>
      <w:bookmarkStart w:id="29" w:name="_Hlt68403820"/>
      <w:bookmarkEnd w:id="29"/>
      <w:bookmarkStart w:id="30" w:name="_Hlt75236290"/>
      <w:bookmarkEnd w:id="30"/>
      <w:bookmarkStart w:id="31" w:name="_Hlt75236011"/>
      <w:bookmarkEnd w:id="31"/>
      <w:bookmarkStart w:id="32" w:name="_Toc81372776"/>
      <w:bookmarkStart w:id="33" w:name="_Toc84325929"/>
      <w:bookmarkStart w:id="34" w:name="_Toc81372953"/>
      <w:r>
        <w:rPr>
          <w:rFonts w:hint="eastAsia" w:ascii="仿宋" w:hAnsi="仿宋" w:eastAsia="仿宋" w:cs="仿宋"/>
          <w:b/>
          <w:sz w:val="32"/>
          <w:szCs w:val="32"/>
          <w:highlight w:val="none"/>
        </w:rPr>
        <w:t>五、授予合同</w:t>
      </w:r>
    </w:p>
    <w:bookmarkEnd w:id="32"/>
    <w:bookmarkEnd w:id="33"/>
    <w:bookmarkEnd w:id="34"/>
    <w:p>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szCs w:val="24"/>
          <w:highlight w:val="none"/>
        </w:rPr>
      </w:pPr>
      <w:r>
        <w:rPr>
          <w:rFonts w:hint="eastAsia" w:ascii="仿宋" w:hAnsi="仿宋" w:eastAsia="仿宋" w:cs="仿宋"/>
          <w:b/>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"http://www.zjzfcg.gov.cn"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、绍兴公共资源交易网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"http://ggb.sx.gov.cn"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http://ggb.sx.gov.cn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5.1中标人应当在中标通知书发出之日起30天内与采购人签订合同，自采购合同签订之日起</w:t>
      </w:r>
      <w:r>
        <w:rPr>
          <w:rFonts w:hint="eastAsia" w:ascii="仿宋" w:hAnsi="仿宋" w:eastAsia="仿宋" w:cs="仿宋"/>
          <w:b/>
          <w:bCs/>
          <w:sz w:val="24"/>
          <w:highlight w:val="none"/>
          <w:lang w:val="en-US" w:eastAsia="zh-CN"/>
        </w:rPr>
        <w:t>3个工作日内</w:t>
      </w:r>
      <w:r>
        <w:rPr>
          <w:rFonts w:hint="eastAsia" w:ascii="仿宋" w:hAnsi="仿宋" w:eastAsia="仿宋" w:cs="仿宋"/>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highlight w:val="none"/>
        </w:rPr>
      </w:pPr>
    </w:p>
    <w:p>
      <w:pPr>
        <w:adjustRightInd/>
        <w:spacing w:line="336"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bookmarkStart w:id="35" w:name="第四部分"/>
      <w:r>
        <w:rPr>
          <w:rFonts w:hint="eastAsia" w:ascii="仿宋" w:hAnsi="仿宋" w:eastAsia="仿宋" w:cs="仿宋"/>
          <w:b/>
          <w:sz w:val="36"/>
          <w:szCs w:val="36"/>
          <w:highlight w:val="none"/>
        </w:rPr>
        <w:t>第三部分   招标项目范围及要求</w:t>
      </w:r>
      <w:bookmarkEnd w:id="35"/>
      <w:bookmarkStart w:id="36" w:name="第五部分"/>
      <w:bookmarkStart w:id="37" w:name="_Toc86217003"/>
    </w:p>
    <w:p>
      <w:pPr>
        <w:rPr>
          <w:rFonts w:hint="eastAsia" w:ascii="仿宋" w:hAnsi="仿宋" w:eastAsia="仿宋" w:cs="仿宋"/>
          <w:b/>
          <w:sz w:val="24"/>
          <w:szCs w:val="24"/>
          <w:highlight w:val="none"/>
        </w:rPr>
      </w:pPr>
      <w:r>
        <w:rPr>
          <w:rFonts w:hint="eastAsia" w:ascii="仿宋" w:hAnsi="仿宋" w:eastAsia="仿宋" w:cs="仿宋"/>
          <w:b/>
          <w:sz w:val="24"/>
          <w:szCs w:val="24"/>
          <w:highlight w:val="none"/>
          <w:bdr w:val="single" w:color="auto" w:sz="4" w:space="0"/>
        </w:rPr>
        <w:t>01标</w:t>
      </w:r>
      <w:r>
        <w:rPr>
          <w:rFonts w:hint="eastAsia" w:ascii="仿宋" w:hAnsi="仿宋" w:eastAsia="仿宋" w:cs="仿宋"/>
          <w:b/>
          <w:sz w:val="24"/>
          <w:szCs w:val="24"/>
          <w:highlight w:val="none"/>
        </w:rPr>
        <w:t>医用气体工程一体化保障服务 预算</w:t>
      </w:r>
      <w:r>
        <w:rPr>
          <w:rFonts w:hint="eastAsia" w:ascii="仿宋" w:hAnsi="仿宋" w:eastAsia="仿宋" w:cs="仿宋"/>
          <w:b/>
          <w:sz w:val="24"/>
          <w:szCs w:val="24"/>
          <w:highlight w:val="none"/>
          <w:lang w:val="en-US" w:eastAsia="zh-CN"/>
        </w:rPr>
        <w:t>80</w:t>
      </w:r>
      <w:r>
        <w:rPr>
          <w:rFonts w:hint="eastAsia" w:ascii="仿宋" w:hAnsi="仿宋" w:eastAsia="仿宋" w:cs="仿宋"/>
          <w:b/>
          <w:sz w:val="24"/>
          <w:szCs w:val="24"/>
          <w:highlight w:val="none"/>
        </w:rPr>
        <w:t>万元</w:t>
      </w:r>
    </w:p>
    <w:p>
      <w:pPr>
        <w:rPr>
          <w:rFonts w:hint="eastAsia" w:ascii="仿宋" w:hAnsi="仿宋" w:eastAsia="仿宋" w:cs="仿宋"/>
          <w:b/>
          <w:sz w:val="24"/>
          <w:szCs w:val="24"/>
          <w:highlight w:val="none"/>
        </w:rPr>
      </w:pPr>
    </w:p>
    <w:p>
      <w:pPr>
        <w:spacing w:line="320" w:lineRule="exact"/>
        <w:rPr>
          <w:rFonts w:hint="eastAsia" w:ascii="仿宋" w:hAnsi="仿宋" w:eastAsia="仿宋" w:cs="仿宋"/>
          <w:sz w:val="24"/>
          <w:szCs w:val="24"/>
          <w:highlight w:val="none"/>
        </w:rPr>
      </w:pPr>
      <w:bookmarkStart w:id="38" w:name="_Toc137008684"/>
      <w:r>
        <w:rPr>
          <w:rFonts w:hint="eastAsia" w:ascii="仿宋" w:hAnsi="仿宋" w:eastAsia="仿宋" w:cs="仿宋"/>
          <w:b/>
          <w:sz w:val="24"/>
          <w:szCs w:val="24"/>
          <w:highlight w:val="none"/>
        </w:rPr>
        <w:t>一、招标项目清单</w:t>
      </w:r>
      <w:bookmarkEnd w:id="38"/>
    </w:p>
    <w:p>
      <w:pPr>
        <w:rPr>
          <w:rFonts w:hint="eastAsia" w:ascii="仿宋" w:hAnsi="仿宋" w:eastAsia="仿宋" w:cs="仿宋"/>
          <w:b/>
          <w:sz w:val="24"/>
          <w:szCs w:val="24"/>
          <w:highlight w:val="none"/>
        </w:rPr>
      </w:pPr>
    </w:p>
    <w:tbl>
      <w:tblPr>
        <w:tblStyle w:val="63"/>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2"/>
        <w:gridCol w:w="2580"/>
        <w:gridCol w:w="3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2" w:type="dxa"/>
            <w:noWrap w:val="0"/>
            <w:vAlign w:val="center"/>
          </w:tcPr>
          <w:p>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项目名称</w:t>
            </w:r>
          </w:p>
        </w:tc>
        <w:tc>
          <w:tcPr>
            <w:tcW w:w="2580" w:type="dxa"/>
            <w:noWrap w:val="0"/>
            <w:vAlign w:val="center"/>
          </w:tcPr>
          <w:p>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项目期限</w:t>
            </w:r>
          </w:p>
        </w:tc>
        <w:tc>
          <w:tcPr>
            <w:tcW w:w="3428" w:type="dxa"/>
            <w:noWrap w:val="0"/>
            <w:vAlign w:val="center"/>
          </w:tcPr>
          <w:p>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主要服务内容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2" w:type="dxa"/>
            <w:noWrap w:val="0"/>
            <w:vAlign w:val="center"/>
          </w:tcPr>
          <w:p>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医用气体工程一体化保障服务</w:t>
            </w:r>
          </w:p>
        </w:tc>
        <w:tc>
          <w:tcPr>
            <w:tcW w:w="2580" w:type="dxa"/>
            <w:noWrap w:val="0"/>
            <w:vAlign w:val="center"/>
          </w:tcPr>
          <w:p>
            <w:pPr>
              <w:rPr>
                <w:rFonts w:hint="eastAsia" w:ascii="仿宋" w:hAnsi="仿宋" w:eastAsia="仿宋" w:cs="仿宋"/>
                <w:sz w:val="24"/>
                <w:szCs w:val="24"/>
                <w:highlight w:val="none"/>
              </w:rPr>
            </w:pPr>
            <w:r>
              <w:rPr>
                <w:rFonts w:hint="eastAsia" w:ascii="仿宋" w:hAnsi="仿宋" w:eastAsia="仿宋" w:cs="仿宋"/>
                <w:sz w:val="24"/>
                <w:szCs w:val="24"/>
                <w:highlight w:val="none"/>
              </w:rPr>
              <w:t>自签订合同之日起为期二年</w:t>
            </w:r>
            <w:r>
              <w:rPr>
                <w:rFonts w:hint="eastAsia" w:ascii="仿宋" w:hAnsi="仿宋" w:eastAsia="仿宋" w:cs="仿宋"/>
                <w:kern w:val="0"/>
                <w:sz w:val="24"/>
                <w:szCs w:val="24"/>
                <w:highlight w:val="none"/>
              </w:rPr>
              <w:t>。</w:t>
            </w:r>
          </w:p>
        </w:tc>
        <w:tc>
          <w:tcPr>
            <w:tcW w:w="3428" w:type="dxa"/>
            <w:noWrap w:val="0"/>
            <w:vAlign w:val="center"/>
          </w:tcPr>
          <w:p>
            <w:pPr>
              <w:spacing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医用气体工程一体化全过程保障服务。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0" w:type="dxa"/>
            <w:gridSpan w:val="3"/>
            <w:noWrap w:val="0"/>
            <w:vAlign w:val="center"/>
          </w:tcPr>
          <w:p>
            <w:pPr>
              <w:spacing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本项目预算：</w:t>
            </w:r>
            <w:r>
              <w:rPr>
                <w:rFonts w:hint="eastAsia" w:ascii="仿宋" w:hAnsi="仿宋" w:eastAsia="仿宋" w:cs="仿宋"/>
                <w:sz w:val="24"/>
                <w:szCs w:val="24"/>
                <w:highlight w:val="none"/>
                <w:lang w:val="en-US" w:eastAsia="zh-CN"/>
              </w:rPr>
              <w:t>80</w:t>
            </w:r>
            <w:r>
              <w:rPr>
                <w:rFonts w:hint="eastAsia" w:ascii="仿宋" w:hAnsi="仿宋" w:eastAsia="仿宋" w:cs="仿宋"/>
                <w:sz w:val="24"/>
                <w:szCs w:val="24"/>
                <w:highlight w:val="none"/>
              </w:rPr>
              <w:t>万元，期限2年。</w:t>
            </w:r>
          </w:p>
        </w:tc>
      </w:tr>
    </w:tbl>
    <w:p>
      <w:pPr>
        <w:rPr>
          <w:rFonts w:hint="eastAsia" w:ascii="仿宋" w:hAnsi="仿宋" w:eastAsia="仿宋" w:cs="仿宋"/>
          <w:b/>
          <w:sz w:val="24"/>
          <w:szCs w:val="24"/>
          <w:highlight w:val="none"/>
        </w:rPr>
      </w:pPr>
    </w:p>
    <w:p>
      <w:pPr>
        <w:rPr>
          <w:rFonts w:hint="eastAsia" w:ascii="仿宋" w:hAnsi="仿宋" w:eastAsia="仿宋" w:cs="仿宋"/>
          <w:b/>
          <w:sz w:val="24"/>
          <w:szCs w:val="24"/>
          <w:highlight w:val="none"/>
        </w:rPr>
      </w:pPr>
      <w:r>
        <w:rPr>
          <w:rFonts w:hint="eastAsia" w:ascii="仿宋" w:hAnsi="仿宋" w:eastAsia="仿宋" w:cs="仿宋"/>
          <w:b/>
          <w:sz w:val="24"/>
          <w:szCs w:val="24"/>
          <w:highlight w:val="none"/>
        </w:rPr>
        <w:t>二、招标项目需求及要求</w:t>
      </w:r>
    </w:p>
    <w:p>
      <w:pPr>
        <w:rPr>
          <w:rFonts w:hint="eastAsia" w:ascii="仿宋" w:hAnsi="仿宋" w:eastAsia="仿宋" w:cs="仿宋"/>
          <w:sz w:val="24"/>
          <w:szCs w:val="24"/>
          <w:highlight w:val="none"/>
        </w:rPr>
      </w:pPr>
    </w:p>
    <w:p>
      <w:pPr>
        <w:rPr>
          <w:rFonts w:hint="eastAsia" w:ascii="仿宋" w:hAnsi="仿宋" w:eastAsia="仿宋" w:cs="仿宋"/>
          <w:sz w:val="24"/>
          <w:szCs w:val="24"/>
          <w:highlight w:val="none"/>
        </w:rPr>
      </w:pPr>
      <w:r>
        <w:rPr>
          <w:rFonts w:hint="eastAsia" w:ascii="仿宋" w:hAnsi="仿宋" w:eastAsia="仿宋" w:cs="仿宋"/>
          <w:sz w:val="24"/>
          <w:szCs w:val="24"/>
          <w:highlight w:val="none"/>
        </w:rPr>
        <w:t>医用气体工程一体化全过程保障服务</w:t>
      </w:r>
    </w:p>
    <w:p>
      <w:pPr>
        <w:rPr>
          <w:rFonts w:hint="eastAsia" w:ascii="仿宋" w:hAnsi="仿宋" w:eastAsia="仿宋" w:cs="仿宋"/>
          <w:sz w:val="24"/>
          <w:szCs w:val="24"/>
          <w:highlight w:val="none"/>
        </w:rPr>
      </w:pPr>
    </w:p>
    <w:tbl>
      <w:tblPr>
        <w:tblStyle w:val="63"/>
        <w:tblW w:w="84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8414"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 w:val="24"/>
                <w:szCs w:val="24"/>
                <w:highlight w:val="none"/>
              </w:rPr>
            </w:pPr>
            <w:r>
              <w:rPr>
                <w:rFonts w:hint="eastAsia" w:ascii="仿宋" w:hAnsi="仿宋" w:eastAsia="仿宋" w:cs="仿宋"/>
                <w:sz w:val="24"/>
                <w:szCs w:val="24"/>
                <w:highlight w:val="none"/>
              </w:rPr>
              <w:t>一、</w:t>
            </w:r>
            <w:r>
              <w:rPr>
                <w:rFonts w:hint="eastAsia" w:ascii="仿宋" w:hAnsi="仿宋" w:eastAsia="仿宋" w:cs="仿宋"/>
                <w:kern w:val="0"/>
                <w:sz w:val="24"/>
                <w:szCs w:val="24"/>
                <w:highlight w:val="none"/>
              </w:rPr>
              <w:t>品牌、型号：品牌型号自选（注明品牌、型号，或专业服务业绩）</w:t>
            </w:r>
            <w:r>
              <w:rPr>
                <w:rFonts w:hint="eastAsia" w:ascii="仿宋" w:hAnsi="仿宋" w:eastAsia="仿宋" w:cs="仿宋"/>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tcBorders>
              <w:top w:val="single" w:color="auto" w:sz="4" w:space="0"/>
              <w:left w:val="single" w:color="auto" w:sz="4" w:space="0"/>
              <w:bottom w:val="single" w:color="auto" w:sz="4" w:space="0"/>
              <w:right w:val="single" w:color="auto" w:sz="4" w:space="0"/>
            </w:tcBorders>
            <w:noWrap w:val="0"/>
            <w:vAlign w:val="center"/>
          </w:tcPr>
          <w:p>
            <w:pPr>
              <w:ind w:left="420" w:leftChars="0" w:hanging="420" w:hangingChars="175"/>
              <w:rPr>
                <w:rFonts w:hint="eastAsia" w:ascii="仿宋" w:hAnsi="仿宋" w:eastAsia="仿宋" w:cs="仿宋"/>
                <w:sz w:val="24"/>
                <w:szCs w:val="24"/>
                <w:highlight w:val="none"/>
              </w:rPr>
            </w:pPr>
            <w:r>
              <w:rPr>
                <w:rFonts w:hint="eastAsia" w:ascii="仿宋" w:hAnsi="仿宋" w:eastAsia="仿宋" w:cs="仿宋"/>
                <w:sz w:val="24"/>
                <w:szCs w:val="24"/>
                <w:highlight w:val="none"/>
              </w:rPr>
              <w:t>二、适用范围：医院现有530张床，预计</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年后800张床，拥有中心医用液氧站、中心吸引泵站、压缩空气站三大站供应系统，对医院医用气体工程供应系统的日常安全运行管理实施一体化全过程保障服务。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 w:val="24"/>
                <w:szCs w:val="24"/>
                <w:highlight w:val="none"/>
              </w:rPr>
            </w:pPr>
            <w:r>
              <w:rPr>
                <w:rFonts w:hint="eastAsia" w:ascii="仿宋" w:hAnsi="仿宋" w:eastAsia="仿宋" w:cs="仿宋"/>
                <w:sz w:val="24"/>
                <w:szCs w:val="24"/>
                <w:highlight w:val="none"/>
              </w:rPr>
              <w:t>三、主要技术要求（技术参数和功能）：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tcBorders>
              <w:top w:val="single" w:color="auto" w:sz="4" w:space="0"/>
              <w:left w:val="single" w:color="auto" w:sz="4" w:space="0"/>
              <w:bottom w:val="single" w:color="auto" w:sz="4" w:space="0"/>
              <w:right w:val="single" w:color="auto" w:sz="4" w:space="0"/>
            </w:tcBorders>
            <w:noWrap w:val="0"/>
            <w:vAlign w:val="center"/>
          </w:tcPr>
          <w:p>
            <w:pPr>
              <w:ind w:left="668" w:leftChars="100" w:hanging="458" w:hangingChars="191"/>
              <w:rPr>
                <w:rFonts w:hint="eastAsia" w:ascii="仿宋" w:hAnsi="仿宋" w:eastAsia="仿宋" w:cs="仿宋"/>
                <w:sz w:val="24"/>
                <w:szCs w:val="24"/>
                <w:highlight w:val="none"/>
              </w:rPr>
            </w:pPr>
            <w:r>
              <w:rPr>
                <w:rFonts w:hint="eastAsia" w:ascii="仿宋" w:hAnsi="仿宋" w:eastAsia="仿宋" w:cs="仿宋"/>
                <w:sz w:val="24"/>
                <w:szCs w:val="24"/>
                <w:highlight w:val="none"/>
              </w:rPr>
              <w:t>3.1负责医院医用气体工程中心医液氧站、中心吸引泵站、压缩空气站三大站供应系统的24小时×365天安全运行管理及维保和检测。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tcBorders>
              <w:top w:val="single" w:color="auto" w:sz="4" w:space="0"/>
              <w:left w:val="single" w:color="auto" w:sz="4" w:space="0"/>
              <w:bottom w:val="single" w:color="auto" w:sz="4" w:space="0"/>
              <w:right w:val="single" w:color="auto" w:sz="4" w:space="0"/>
            </w:tcBorders>
            <w:noWrap w:val="0"/>
            <w:vAlign w:val="center"/>
          </w:tcPr>
          <w:p>
            <w:pPr>
              <w:ind w:left="668" w:leftChars="100" w:hanging="458" w:hangingChars="191"/>
              <w:rPr>
                <w:rFonts w:hint="eastAsia" w:ascii="仿宋" w:hAnsi="仿宋" w:eastAsia="仿宋" w:cs="仿宋"/>
                <w:sz w:val="24"/>
                <w:szCs w:val="24"/>
                <w:highlight w:val="none"/>
              </w:rPr>
            </w:pPr>
            <w:r>
              <w:rPr>
                <w:rFonts w:hint="eastAsia" w:ascii="仿宋" w:hAnsi="仿宋" w:eastAsia="仿宋" w:cs="仿宋"/>
                <w:sz w:val="24"/>
                <w:szCs w:val="24"/>
                <w:highlight w:val="none"/>
              </w:rPr>
              <w:t>3.2负责医院各病区每月一次定期巡检及维修保养，手术室、ICU及急诊科每月二次定期巡检及维修保养。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tcBorders>
              <w:top w:val="single" w:color="auto" w:sz="4" w:space="0"/>
              <w:left w:val="single" w:color="auto" w:sz="4" w:space="0"/>
              <w:bottom w:val="single" w:color="auto" w:sz="4" w:space="0"/>
              <w:right w:val="single" w:color="auto" w:sz="4" w:space="0"/>
            </w:tcBorders>
            <w:noWrap w:val="0"/>
            <w:vAlign w:val="center"/>
          </w:tcPr>
          <w:p>
            <w:pPr>
              <w:ind w:left="668" w:leftChars="100" w:hanging="458" w:hangingChars="191"/>
              <w:rPr>
                <w:rFonts w:hint="eastAsia" w:ascii="仿宋" w:hAnsi="仿宋" w:eastAsia="仿宋" w:cs="仿宋"/>
                <w:sz w:val="24"/>
                <w:szCs w:val="24"/>
                <w:highlight w:val="none"/>
              </w:rPr>
            </w:pPr>
            <w:r>
              <w:rPr>
                <w:rFonts w:hint="eastAsia" w:ascii="仿宋" w:hAnsi="仿宋" w:eastAsia="仿宋" w:cs="仿宋"/>
                <w:sz w:val="24"/>
                <w:szCs w:val="24"/>
                <w:highlight w:val="none"/>
              </w:rPr>
              <w:t>3.3负责医院医用气体工程三大站、供应系统设备带和ICU、手术室的吊塔进口终端等维修保养。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tcBorders>
              <w:top w:val="single" w:color="auto" w:sz="4" w:space="0"/>
              <w:left w:val="single" w:color="auto" w:sz="4" w:space="0"/>
              <w:bottom w:val="single" w:color="auto" w:sz="4" w:space="0"/>
              <w:right w:val="single" w:color="auto" w:sz="4" w:space="0"/>
            </w:tcBorders>
            <w:noWrap w:val="0"/>
            <w:vAlign w:val="center"/>
          </w:tcPr>
          <w:p>
            <w:pPr>
              <w:ind w:left="668" w:leftChars="100" w:hanging="458" w:hangingChars="191"/>
              <w:rPr>
                <w:rFonts w:hint="eastAsia" w:ascii="仿宋" w:hAnsi="仿宋" w:eastAsia="仿宋" w:cs="仿宋"/>
                <w:sz w:val="24"/>
                <w:szCs w:val="24"/>
                <w:highlight w:val="none"/>
              </w:rPr>
            </w:pPr>
            <w:r>
              <w:rPr>
                <w:rFonts w:hint="eastAsia" w:ascii="仿宋" w:hAnsi="仿宋" w:eastAsia="仿宋" w:cs="仿宋"/>
                <w:sz w:val="24"/>
                <w:szCs w:val="24"/>
                <w:highlight w:val="none"/>
              </w:rPr>
              <w:t>3.4医院负责提供符合国家技术规范的医用气体工程三大站及供应系统，免费提供医用气体工程供应系统维保所需的电、水及辅助设施。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tcBorders>
              <w:top w:val="single" w:color="auto" w:sz="4" w:space="0"/>
              <w:left w:val="single" w:color="auto" w:sz="4" w:space="0"/>
              <w:bottom w:val="single" w:color="auto" w:sz="4" w:space="0"/>
              <w:right w:val="single" w:color="auto" w:sz="4" w:space="0"/>
            </w:tcBorders>
            <w:noWrap w:val="0"/>
            <w:vAlign w:val="center"/>
          </w:tcPr>
          <w:p>
            <w:pPr>
              <w:ind w:left="668" w:leftChars="100" w:hanging="458" w:hangingChars="191"/>
              <w:rPr>
                <w:rFonts w:hint="eastAsia" w:ascii="仿宋" w:hAnsi="仿宋" w:eastAsia="仿宋" w:cs="仿宋"/>
                <w:sz w:val="24"/>
                <w:szCs w:val="24"/>
                <w:highlight w:val="none"/>
              </w:rPr>
            </w:pPr>
            <w:r>
              <w:rPr>
                <w:rFonts w:hint="eastAsia" w:ascii="仿宋" w:hAnsi="仿宋" w:eastAsia="仿宋" w:cs="仿宋"/>
                <w:sz w:val="24"/>
                <w:szCs w:val="24"/>
                <w:highlight w:val="none"/>
              </w:rPr>
              <w:t>3.5承担中心医液氧站、中心吸引泵站、压缩空气站的主机周期例行维修保养任务和委托管理，但主机六年周期大修项目相关费用由医院支付。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tcBorders>
              <w:top w:val="single" w:color="auto" w:sz="4" w:space="0"/>
              <w:left w:val="single" w:color="auto" w:sz="4" w:space="0"/>
              <w:bottom w:val="single" w:color="auto" w:sz="4" w:space="0"/>
              <w:right w:val="single" w:color="auto" w:sz="4" w:space="0"/>
            </w:tcBorders>
            <w:noWrap w:val="0"/>
            <w:vAlign w:val="center"/>
          </w:tcPr>
          <w:p>
            <w:pPr>
              <w:ind w:left="668" w:leftChars="100" w:hanging="458" w:hangingChars="191"/>
              <w:rPr>
                <w:rFonts w:hint="eastAsia" w:ascii="仿宋" w:hAnsi="仿宋" w:eastAsia="仿宋" w:cs="仿宋"/>
                <w:sz w:val="24"/>
                <w:szCs w:val="24"/>
                <w:highlight w:val="none"/>
              </w:rPr>
            </w:pPr>
            <w:r>
              <w:rPr>
                <w:rFonts w:hint="eastAsia" w:ascii="仿宋" w:hAnsi="仿宋" w:eastAsia="仿宋" w:cs="仿宋"/>
                <w:sz w:val="24"/>
                <w:szCs w:val="24"/>
                <w:highlight w:val="none"/>
              </w:rPr>
              <w:t>3.6承担医用气体工程供应系统按国家法规要求进行的主机定期检测、安全附件检测和年度安全检查（检测有效期内）及其费用，检测报告交一份院方存档。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tcBorders>
              <w:top w:val="single" w:color="auto" w:sz="4" w:space="0"/>
              <w:left w:val="single" w:color="auto" w:sz="4" w:space="0"/>
              <w:bottom w:val="single" w:color="auto" w:sz="4" w:space="0"/>
              <w:right w:val="single" w:color="auto" w:sz="4" w:space="0"/>
            </w:tcBorders>
            <w:noWrap w:val="0"/>
            <w:vAlign w:val="center"/>
          </w:tcPr>
          <w:p>
            <w:pPr>
              <w:ind w:left="668" w:leftChars="100" w:hanging="458" w:hangingChars="191"/>
              <w:rPr>
                <w:rFonts w:hint="eastAsia" w:ascii="仿宋" w:hAnsi="仿宋" w:eastAsia="仿宋" w:cs="仿宋"/>
                <w:sz w:val="24"/>
                <w:szCs w:val="24"/>
                <w:highlight w:val="none"/>
              </w:rPr>
            </w:pPr>
            <w:r>
              <w:rPr>
                <w:rFonts w:hint="eastAsia" w:ascii="仿宋" w:hAnsi="仿宋" w:eastAsia="仿宋" w:cs="仿宋"/>
                <w:sz w:val="24"/>
                <w:szCs w:val="24"/>
                <w:highlight w:val="none"/>
              </w:rPr>
              <w:t>3.7提供医用气体工程供应系统和床头设备带等中心供氧、吸引系统、压缩空气终端附件配件，及时承担终端维修保养，以保证工作顺利。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tcBorders>
              <w:top w:val="single" w:color="auto" w:sz="4" w:space="0"/>
              <w:left w:val="single" w:color="auto" w:sz="4" w:space="0"/>
              <w:bottom w:val="single" w:color="auto" w:sz="4" w:space="0"/>
              <w:right w:val="single" w:color="auto" w:sz="4" w:space="0"/>
            </w:tcBorders>
            <w:noWrap w:val="0"/>
            <w:vAlign w:val="center"/>
          </w:tcPr>
          <w:p>
            <w:pPr>
              <w:ind w:left="668" w:leftChars="100" w:hanging="458" w:hangingChars="191"/>
              <w:rPr>
                <w:rFonts w:hint="eastAsia" w:ascii="仿宋" w:hAnsi="仿宋" w:eastAsia="仿宋" w:cs="仿宋"/>
                <w:sz w:val="24"/>
                <w:szCs w:val="24"/>
                <w:highlight w:val="none"/>
              </w:rPr>
            </w:pPr>
            <w:r>
              <w:rPr>
                <w:rFonts w:hint="eastAsia" w:ascii="仿宋" w:hAnsi="仿宋" w:eastAsia="仿宋" w:cs="仿宋"/>
                <w:sz w:val="24"/>
                <w:szCs w:val="24"/>
                <w:highlight w:val="none"/>
              </w:rPr>
              <w:t>3.8提供每天24小时专人专职在岗日常运行管理及中心供氧吸引等医用气体供应系统终端维修保养的人员清单，保证15分钟内到现场维保。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tcBorders>
              <w:top w:val="single" w:color="auto" w:sz="4" w:space="0"/>
              <w:left w:val="single" w:color="auto" w:sz="4" w:space="0"/>
              <w:bottom w:val="single" w:color="auto" w:sz="4" w:space="0"/>
              <w:right w:val="single" w:color="auto" w:sz="4" w:space="0"/>
            </w:tcBorders>
            <w:noWrap w:val="0"/>
            <w:vAlign w:val="center"/>
          </w:tcPr>
          <w:p>
            <w:pPr>
              <w:ind w:left="874" w:leftChars="100" w:hanging="664" w:hangingChars="277"/>
              <w:rPr>
                <w:rFonts w:hint="eastAsia" w:ascii="仿宋" w:hAnsi="仿宋" w:eastAsia="仿宋" w:cs="仿宋"/>
                <w:sz w:val="24"/>
                <w:szCs w:val="24"/>
                <w:highlight w:val="none"/>
              </w:rPr>
            </w:pPr>
            <w:r>
              <w:rPr>
                <w:rFonts w:hint="eastAsia" w:ascii="仿宋" w:hAnsi="仿宋" w:eastAsia="仿宋" w:cs="仿宋"/>
                <w:sz w:val="24"/>
                <w:szCs w:val="24"/>
                <w:highlight w:val="none"/>
              </w:rPr>
              <w:t>★3.9按国家标准规范要求，经营范围应具备医用气体工程设计施工维护或特种设备维护等资质许可内容。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tcBorders>
              <w:top w:val="single" w:color="auto" w:sz="4" w:space="0"/>
              <w:left w:val="single" w:color="auto" w:sz="4" w:space="0"/>
              <w:bottom w:val="single" w:color="auto" w:sz="4" w:space="0"/>
              <w:right w:val="single" w:color="auto" w:sz="4" w:space="0"/>
            </w:tcBorders>
            <w:noWrap w:val="0"/>
            <w:vAlign w:val="center"/>
          </w:tcPr>
          <w:p>
            <w:pPr>
              <w:ind w:left="874" w:leftChars="100" w:hanging="664" w:hangingChars="277"/>
              <w:rPr>
                <w:rFonts w:hint="eastAsia" w:ascii="仿宋" w:hAnsi="仿宋" w:eastAsia="仿宋" w:cs="仿宋"/>
                <w:sz w:val="24"/>
                <w:szCs w:val="24"/>
                <w:highlight w:val="none"/>
              </w:rPr>
            </w:pPr>
            <w:r>
              <w:rPr>
                <w:rFonts w:hint="eastAsia" w:ascii="仿宋" w:hAnsi="仿宋" w:eastAsia="仿宋" w:cs="仿宋"/>
                <w:sz w:val="24"/>
                <w:szCs w:val="24"/>
                <w:highlight w:val="none"/>
              </w:rPr>
              <w:t>▲3.10项目部应配备四名持R1特种设备岗位资格证书（其中一名持R1/D1，具备六年以上工作经验），配备一名机械电气工程高级工程师组成的专业专门维修力量班组。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tcBorders>
              <w:top w:val="single" w:color="auto" w:sz="4" w:space="0"/>
              <w:left w:val="single" w:color="auto" w:sz="4" w:space="0"/>
              <w:bottom w:val="single" w:color="auto" w:sz="4" w:space="0"/>
              <w:right w:val="single" w:color="auto" w:sz="4" w:space="0"/>
            </w:tcBorders>
            <w:noWrap w:val="0"/>
            <w:vAlign w:val="center"/>
          </w:tcPr>
          <w:p>
            <w:pPr>
              <w:ind w:left="666" w:leftChars="99" w:hanging="458" w:hangingChars="191"/>
              <w:rPr>
                <w:rFonts w:hint="eastAsia" w:ascii="仿宋" w:hAnsi="仿宋" w:eastAsia="仿宋" w:cs="仿宋"/>
                <w:sz w:val="24"/>
                <w:szCs w:val="24"/>
                <w:highlight w:val="none"/>
              </w:rPr>
            </w:pPr>
            <w:r>
              <w:rPr>
                <w:rFonts w:hint="eastAsia" w:ascii="仿宋" w:hAnsi="仿宋" w:eastAsia="仿宋" w:cs="仿宋"/>
                <w:sz w:val="24"/>
                <w:szCs w:val="24"/>
                <w:highlight w:val="none"/>
              </w:rPr>
              <w:t>3.11及时提出本院医用气体工程三大站及供应系统存在安全隐患问题和持续改进建设性意见方案。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tcBorders>
              <w:top w:val="single" w:color="auto" w:sz="4" w:space="0"/>
              <w:left w:val="single" w:color="auto" w:sz="4" w:space="0"/>
              <w:bottom w:val="single" w:color="auto" w:sz="4" w:space="0"/>
              <w:right w:val="single" w:color="auto" w:sz="4" w:space="0"/>
            </w:tcBorders>
            <w:noWrap w:val="0"/>
            <w:vAlign w:val="center"/>
          </w:tcPr>
          <w:p>
            <w:pPr>
              <w:ind w:left="666" w:leftChars="99" w:hanging="458" w:hangingChars="191"/>
              <w:rPr>
                <w:rFonts w:hint="eastAsia" w:ascii="仿宋" w:hAnsi="仿宋" w:eastAsia="仿宋" w:cs="仿宋"/>
                <w:sz w:val="24"/>
                <w:szCs w:val="24"/>
                <w:highlight w:val="none"/>
              </w:rPr>
            </w:pPr>
            <w:r>
              <w:rPr>
                <w:rFonts w:hint="eastAsia" w:ascii="仿宋" w:hAnsi="仿宋" w:eastAsia="仿宋" w:cs="仿宋"/>
                <w:sz w:val="24"/>
                <w:szCs w:val="24"/>
                <w:highlight w:val="none"/>
              </w:rPr>
              <w:t>3.12积极配合医院做好三级甲等医院换证复查、各级卫生系统年度安全检查或创建高等级医院所涉及医用气体工程三大站及供应系统的服务质量工作。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tcBorders>
              <w:top w:val="single" w:color="auto" w:sz="4" w:space="0"/>
              <w:left w:val="single" w:color="auto" w:sz="4" w:space="0"/>
              <w:bottom w:val="single" w:color="auto" w:sz="4" w:space="0"/>
              <w:right w:val="single" w:color="auto" w:sz="4" w:space="0"/>
            </w:tcBorders>
            <w:noWrap w:val="0"/>
            <w:vAlign w:val="center"/>
          </w:tcPr>
          <w:p>
            <w:pPr>
              <w:ind w:left="666" w:leftChars="99" w:hanging="458" w:hangingChars="191"/>
              <w:rPr>
                <w:rFonts w:hint="eastAsia" w:ascii="仿宋" w:hAnsi="仿宋" w:eastAsia="仿宋" w:cs="仿宋"/>
                <w:sz w:val="24"/>
                <w:szCs w:val="24"/>
                <w:highlight w:val="none"/>
              </w:rPr>
            </w:pPr>
            <w:r>
              <w:rPr>
                <w:rFonts w:hint="eastAsia" w:ascii="仿宋" w:hAnsi="仿宋" w:eastAsia="仿宋" w:cs="仿宋"/>
                <w:sz w:val="24"/>
                <w:szCs w:val="24"/>
                <w:highlight w:val="none"/>
              </w:rPr>
              <w:t>3.13相关服务项目优惠承诺：提供医院所需医用气体工程三大站及供应系统的大中项目维修保养检测内容，提供具体项目内容及相关报价清单。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tcBorders>
              <w:top w:val="single" w:color="auto" w:sz="4" w:space="0"/>
              <w:left w:val="single" w:color="auto" w:sz="4" w:space="0"/>
              <w:bottom w:val="single" w:color="auto" w:sz="4" w:space="0"/>
              <w:right w:val="single" w:color="auto" w:sz="4" w:space="0"/>
            </w:tcBorders>
            <w:noWrap w:val="0"/>
            <w:vAlign w:val="center"/>
          </w:tcPr>
          <w:p>
            <w:pPr>
              <w:ind w:left="666" w:leftChars="99" w:hanging="458" w:hangingChars="191"/>
              <w:rPr>
                <w:rFonts w:hint="eastAsia" w:ascii="仿宋" w:hAnsi="仿宋" w:eastAsia="仿宋" w:cs="仿宋"/>
                <w:sz w:val="24"/>
                <w:szCs w:val="24"/>
                <w:highlight w:val="none"/>
              </w:rPr>
            </w:pPr>
            <w:r>
              <w:rPr>
                <w:rFonts w:hint="eastAsia" w:ascii="仿宋" w:hAnsi="仿宋" w:eastAsia="仿宋" w:cs="仿宋"/>
                <w:sz w:val="24"/>
                <w:szCs w:val="24"/>
                <w:highlight w:val="none"/>
              </w:rPr>
              <w:t>3.14负责医院医用气体工程中心医液氧站、中心吸引泵站、压缩空气站三大站供应系统的24小时×365天安全运行管理及维保和检测。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tcBorders>
              <w:top w:val="single" w:color="auto" w:sz="4" w:space="0"/>
              <w:left w:val="single" w:color="auto" w:sz="4" w:space="0"/>
              <w:bottom w:val="single" w:color="auto" w:sz="4" w:space="0"/>
              <w:right w:val="single" w:color="auto" w:sz="4" w:space="0"/>
            </w:tcBorders>
            <w:noWrap w:val="0"/>
            <w:vAlign w:val="top"/>
          </w:tcPr>
          <w:p>
            <w:pPr>
              <w:ind w:left="668" w:leftChars="100" w:hanging="458" w:hangingChars="191"/>
              <w:rPr>
                <w:rFonts w:hint="eastAsia" w:ascii="仿宋" w:hAnsi="仿宋" w:eastAsia="仿宋" w:cs="仿宋"/>
                <w:sz w:val="24"/>
                <w:szCs w:val="24"/>
                <w:highlight w:val="none"/>
              </w:rPr>
            </w:pPr>
            <w:r>
              <w:rPr>
                <w:rFonts w:hint="eastAsia" w:ascii="仿宋" w:hAnsi="仿宋" w:eastAsia="仿宋" w:cs="仿宋"/>
                <w:sz w:val="24"/>
                <w:szCs w:val="24"/>
                <w:highlight w:val="none"/>
              </w:rPr>
              <w:t>▲3.15按医院要求安装医液氧站、中心吸引泵站、压缩空气站的安全防护栅栏。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tcBorders>
              <w:top w:val="single" w:color="auto" w:sz="4" w:space="0"/>
              <w:left w:val="single" w:color="auto" w:sz="4" w:space="0"/>
              <w:bottom w:val="single" w:color="auto" w:sz="4" w:space="0"/>
              <w:right w:val="single" w:color="auto" w:sz="4" w:space="0"/>
            </w:tcBorders>
            <w:noWrap w:val="0"/>
            <w:vAlign w:val="center"/>
          </w:tcPr>
          <w:p>
            <w:pPr>
              <w:ind w:left="874" w:leftChars="100" w:hanging="664" w:hangingChars="277"/>
              <w:rPr>
                <w:rFonts w:hint="eastAsia" w:ascii="仿宋" w:hAnsi="仿宋" w:eastAsia="仿宋" w:cs="仿宋"/>
                <w:sz w:val="24"/>
                <w:szCs w:val="24"/>
                <w:highlight w:val="none"/>
              </w:rPr>
            </w:pPr>
            <w:r>
              <w:rPr>
                <w:rFonts w:hint="eastAsia" w:ascii="仿宋" w:hAnsi="仿宋" w:eastAsia="仿宋" w:cs="仿宋"/>
                <w:sz w:val="24"/>
                <w:szCs w:val="24"/>
                <w:highlight w:val="none"/>
              </w:rPr>
              <w:t>★3.16做好医院改扩建工程相关医用气体工程配合工作。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 w:val="24"/>
                <w:szCs w:val="24"/>
                <w:highlight w:val="none"/>
              </w:rPr>
            </w:pPr>
            <w:r>
              <w:rPr>
                <w:rFonts w:hint="eastAsia" w:ascii="仿宋" w:hAnsi="仿宋" w:eastAsia="仿宋" w:cs="仿宋"/>
                <w:sz w:val="24"/>
                <w:szCs w:val="24"/>
                <w:highlight w:val="none"/>
              </w:rPr>
              <w:t>四、</w:t>
            </w:r>
            <w:r>
              <w:rPr>
                <w:rFonts w:hint="eastAsia" w:ascii="仿宋" w:hAnsi="仿宋" w:eastAsia="仿宋" w:cs="仿宋"/>
                <w:kern w:val="0"/>
                <w:sz w:val="24"/>
                <w:szCs w:val="24"/>
                <w:highlight w:val="none"/>
              </w:rPr>
              <w:t>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tcBorders>
              <w:top w:val="single" w:color="auto" w:sz="4" w:space="0"/>
              <w:left w:val="single" w:color="auto" w:sz="4" w:space="0"/>
              <w:bottom w:val="single" w:color="auto" w:sz="4" w:space="0"/>
              <w:right w:val="single" w:color="auto" w:sz="4" w:space="0"/>
            </w:tcBorders>
            <w:noWrap w:val="0"/>
            <w:vAlign w:val="top"/>
          </w:tcPr>
          <w:p>
            <w:pPr>
              <w:ind w:left="668" w:leftChars="100" w:hanging="458" w:hangingChars="191"/>
              <w:rPr>
                <w:rFonts w:hint="eastAsia" w:ascii="仿宋" w:hAnsi="仿宋" w:eastAsia="仿宋" w:cs="仿宋"/>
                <w:sz w:val="24"/>
                <w:szCs w:val="24"/>
                <w:highlight w:val="none"/>
              </w:rPr>
            </w:pPr>
            <w:r>
              <w:rPr>
                <w:rFonts w:hint="eastAsia" w:ascii="仿宋" w:hAnsi="仿宋" w:eastAsia="仿宋" w:cs="仿宋"/>
                <w:sz w:val="24"/>
                <w:szCs w:val="24"/>
                <w:highlight w:val="none"/>
              </w:rPr>
              <w:t>4.1验收标准：应符合国家有关法规技术规范标准及GB50751-2012医用气体工程技术规范要求，按双方协商格式进行日常或年度检查考核赋分。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 w:val="24"/>
                <w:szCs w:val="24"/>
                <w:highlight w:val="none"/>
              </w:rPr>
            </w:pPr>
            <w:r>
              <w:rPr>
                <w:rFonts w:hint="eastAsia" w:ascii="仿宋" w:hAnsi="仿宋" w:eastAsia="仿宋" w:cs="仿宋"/>
                <w:sz w:val="24"/>
                <w:szCs w:val="24"/>
                <w:highlight w:val="none"/>
              </w:rPr>
              <w:t>五、其他要求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tcBorders>
              <w:top w:val="single" w:color="auto" w:sz="4" w:space="0"/>
              <w:left w:val="single" w:color="auto" w:sz="4" w:space="0"/>
              <w:bottom w:val="single" w:color="auto" w:sz="4" w:space="0"/>
              <w:right w:val="single" w:color="auto" w:sz="4" w:space="0"/>
            </w:tcBorders>
            <w:noWrap w:val="0"/>
            <w:vAlign w:val="top"/>
          </w:tcPr>
          <w:p>
            <w:pPr>
              <w:ind w:left="668" w:leftChars="100" w:hanging="458" w:hangingChars="191"/>
              <w:rPr>
                <w:rFonts w:hint="eastAsia" w:ascii="仿宋" w:hAnsi="仿宋" w:eastAsia="仿宋" w:cs="仿宋"/>
                <w:sz w:val="24"/>
                <w:szCs w:val="24"/>
                <w:highlight w:val="none"/>
              </w:rPr>
            </w:pPr>
            <w:r>
              <w:rPr>
                <w:rFonts w:hint="eastAsia" w:ascii="仿宋" w:hAnsi="仿宋" w:eastAsia="仿宋" w:cs="仿宋"/>
                <w:sz w:val="24"/>
                <w:szCs w:val="24"/>
                <w:highlight w:val="none"/>
              </w:rPr>
              <w:t>5.1合同签订后，中标方负责本院医用气体工程三大站及供应系统的一次系统性的维修保养，6月内完成，免费更换存在隐患的配件，并出具维修保养报告。</w:t>
            </w:r>
          </w:p>
        </w:tc>
      </w:tr>
    </w:tbl>
    <w:p>
      <w:pPr>
        <w:rPr>
          <w:rFonts w:hint="eastAsia" w:ascii="仿宋" w:hAnsi="仿宋" w:eastAsia="仿宋" w:cs="仿宋"/>
          <w:sz w:val="24"/>
          <w:szCs w:val="24"/>
          <w:highlight w:val="none"/>
        </w:rPr>
      </w:pPr>
    </w:p>
    <w:p>
      <w:pPr>
        <w:rPr>
          <w:rFonts w:hint="eastAsia" w:ascii="仿宋" w:hAnsi="仿宋" w:eastAsia="仿宋" w:cs="仿宋"/>
          <w:sz w:val="24"/>
          <w:szCs w:val="24"/>
          <w:highlight w:val="none"/>
        </w:rPr>
      </w:pPr>
      <w:r>
        <w:rPr>
          <w:rFonts w:hint="eastAsia" w:ascii="仿宋" w:hAnsi="仿宋" w:eastAsia="仿宋" w:cs="仿宋"/>
          <w:sz w:val="24"/>
          <w:szCs w:val="24"/>
          <w:highlight w:val="none"/>
        </w:rPr>
        <w:t>2、商务要求</w:t>
      </w:r>
    </w:p>
    <w:p>
      <w:pPr>
        <w:rPr>
          <w:rFonts w:hint="eastAsia" w:ascii="仿宋" w:hAnsi="仿宋" w:eastAsia="仿宋" w:cs="仿宋"/>
          <w:sz w:val="24"/>
          <w:szCs w:val="24"/>
          <w:highlight w:val="none"/>
        </w:rPr>
      </w:pPr>
    </w:p>
    <w:tbl>
      <w:tblPr>
        <w:tblStyle w:val="63"/>
        <w:tblW w:w="84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 w:val="24"/>
                <w:szCs w:val="24"/>
                <w:highlight w:val="none"/>
              </w:rPr>
            </w:pPr>
            <w:r>
              <w:rPr>
                <w:rFonts w:hint="eastAsia" w:ascii="仿宋" w:hAnsi="仿宋" w:eastAsia="仿宋" w:cs="仿宋"/>
                <w:sz w:val="24"/>
                <w:szCs w:val="24"/>
                <w:highlight w:val="none"/>
              </w:rPr>
              <w:t>一、合同签订时间：中标通知书发出 30 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 w:val="24"/>
                <w:szCs w:val="24"/>
                <w:highlight w:val="none"/>
              </w:rPr>
            </w:pPr>
            <w:r>
              <w:rPr>
                <w:rFonts w:hint="eastAsia" w:ascii="仿宋" w:hAnsi="仿宋" w:eastAsia="仿宋" w:cs="仿宋"/>
                <w:sz w:val="24"/>
                <w:szCs w:val="24"/>
                <w:highlight w:val="none"/>
              </w:rPr>
              <w:t>二、投标报价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tcBorders>
              <w:top w:val="single" w:color="auto" w:sz="4" w:space="0"/>
              <w:left w:val="single" w:color="auto" w:sz="4" w:space="0"/>
              <w:bottom w:val="single" w:color="auto" w:sz="4" w:space="0"/>
              <w:right w:val="single" w:color="auto" w:sz="4" w:space="0"/>
            </w:tcBorders>
            <w:noWrap w:val="0"/>
            <w:vAlign w:val="center"/>
          </w:tcPr>
          <w:p>
            <w:pPr>
              <w:ind w:left="668" w:leftChars="100" w:hanging="458" w:hangingChars="191"/>
              <w:rPr>
                <w:rFonts w:hint="eastAsia" w:ascii="仿宋" w:hAnsi="仿宋" w:eastAsia="仿宋" w:cs="仿宋"/>
                <w:sz w:val="24"/>
                <w:szCs w:val="24"/>
                <w:highlight w:val="none"/>
              </w:rPr>
            </w:pPr>
            <w:r>
              <w:rPr>
                <w:rFonts w:hint="eastAsia" w:ascii="仿宋" w:hAnsi="仿宋" w:eastAsia="仿宋" w:cs="仿宋"/>
                <w:sz w:val="24"/>
                <w:szCs w:val="24"/>
                <w:highlight w:val="none"/>
              </w:rPr>
              <w:t>按年报价。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tcBorders>
              <w:top w:val="single" w:color="auto" w:sz="4" w:space="0"/>
              <w:left w:val="single" w:color="auto" w:sz="4" w:space="0"/>
              <w:bottom w:val="single" w:color="auto" w:sz="4" w:space="0"/>
              <w:right w:val="single" w:color="auto" w:sz="4" w:space="0"/>
            </w:tcBorders>
            <w:noWrap w:val="0"/>
            <w:vAlign w:val="center"/>
          </w:tcPr>
          <w:p>
            <w:pPr>
              <w:ind w:left="430" w:hanging="491" w:hangingChars="205"/>
              <w:rPr>
                <w:rFonts w:hint="eastAsia" w:ascii="仿宋" w:hAnsi="仿宋" w:eastAsia="仿宋" w:cs="仿宋"/>
                <w:sz w:val="24"/>
                <w:szCs w:val="24"/>
                <w:highlight w:val="none"/>
              </w:rPr>
            </w:pPr>
            <w:r>
              <w:rPr>
                <w:rFonts w:hint="eastAsia" w:ascii="仿宋" w:hAnsi="仿宋" w:eastAsia="仿宋" w:cs="仿宋"/>
                <w:sz w:val="24"/>
                <w:szCs w:val="24"/>
                <w:highlight w:val="none"/>
              </w:rPr>
              <w:t>三、付款方法和条件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tcBorders>
              <w:top w:val="single" w:color="auto" w:sz="4" w:space="0"/>
              <w:left w:val="single" w:color="auto" w:sz="4" w:space="0"/>
              <w:bottom w:val="single" w:color="auto" w:sz="4" w:space="0"/>
              <w:right w:val="single" w:color="auto" w:sz="4" w:space="0"/>
            </w:tcBorders>
            <w:noWrap w:val="0"/>
            <w:vAlign w:val="center"/>
          </w:tcPr>
          <w:p>
            <w:pPr>
              <w:ind w:left="668" w:leftChars="100" w:hanging="458" w:hangingChars="191"/>
              <w:rPr>
                <w:rFonts w:hint="eastAsia" w:ascii="仿宋" w:hAnsi="仿宋" w:eastAsia="仿宋" w:cs="仿宋"/>
                <w:sz w:val="24"/>
                <w:szCs w:val="24"/>
                <w:highlight w:val="none"/>
              </w:rPr>
            </w:pPr>
            <w:r>
              <w:rPr>
                <w:rFonts w:hint="eastAsia" w:ascii="仿宋" w:hAnsi="仿宋" w:eastAsia="仿宋" w:cs="仿宋"/>
                <w:sz w:val="24"/>
                <w:szCs w:val="24"/>
                <w:highlight w:val="none"/>
              </w:rPr>
              <w:t>每半年保障服务结束后，财务入账后30天，支付半年服务费用，分四次付清。</w:t>
            </w:r>
          </w:p>
        </w:tc>
      </w:tr>
    </w:tbl>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w:t>
      </w:r>
      <w:r>
        <w:rPr>
          <w:rFonts w:hint="eastAsia" w:ascii="仿宋" w:hAnsi="仿宋" w:eastAsia="仿宋" w:cs="仿宋"/>
          <w:b/>
          <w:sz w:val="36"/>
          <w:szCs w:val="36"/>
          <w:highlight w:val="none"/>
          <w:lang w:eastAsia="zh-CN"/>
        </w:rPr>
        <w:t>四</w:t>
      </w:r>
      <w:r>
        <w:rPr>
          <w:rFonts w:hint="eastAsia" w:ascii="仿宋" w:hAnsi="仿宋" w:eastAsia="仿宋" w:cs="仿宋"/>
          <w:b/>
          <w:sz w:val="36"/>
          <w:szCs w:val="36"/>
          <w:highlight w:val="none"/>
        </w:rPr>
        <w:t>部分 拟签订的合同文本</w:t>
      </w:r>
    </w:p>
    <w:p>
      <w:pPr>
        <w:rPr>
          <w:rFonts w:hint="eastAsia"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pPr>
        <w:spacing w:line="480" w:lineRule="auto"/>
        <w:jc w:val="center"/>
        <w:rPr>
          <w:rFonts w:hint="eastAsia" w:ascii="仿宋" w:hAnsi="仿宋" w:eastAsia="仿宋" w:cs="仿宋"/>
          <w:b/>
          <w:sz w:val="28"/>
          <w:szCs w:val="28"/>
          <w:highlight w:val="none"/>
        </w:rPr>
      </w:pPr>
    </w:p>
    <w:p>
      <w:pPr>
        <w:spacing w:line="480" w:lineRule="auto"/>
        <w:jc w:val="center"/>
        <w:rPr>
          <w:rFonts w:hint="eastAsia" w:ascii="仿宋" w:hAnsi="仿宋" w:eastAsia="仿宋" w:cs="仿宋"/>
          <w:b/>
          <w:sz w:val="24"/>
          <w:highlight w:val="none"/>
        </w:rPr>
      </w:pPr>
    </w:p>
    <w:p>
      <w:pPr>
        <w:spacing w:line="480" w:lineRule="auto"/>
        <w:jc w:val="center"/>
        <w:rPr>
          <w:rFonts w:hint="eastAsia" w:ascii="仿宋" w:hAnsi="仿宋" w:eastAsia="仿宋" w:cs="仿宋"/>
          <w:b/>
          <w:sz w:val="24"/>
          <w:highlight w:val="none"/>
        </w:rPr>
      </w:pPr>
    </w:p>
    <w:p>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（服务类）</w:t>
      </w:r>
    </w:p>
    <w:p>
      <w:pPr>
        <w:pStyle w:val="701"/>
        <w:ind w:firstLine="2843" w:firstLineChars="1180"/>
        <w:rPr>
          <w:rFonts w:hint="eastAsia" w:ascii="仿宋" w:hAnsi="仿宋" w:eastAsia="仿宋" w:cs="仿宋"/>
          <w:b/>
          <w:szCs w:val="24"/>
          <w:highlight w:val="none"/>
        </w:rPr>
      </w:pPr>
      <w:r>
        <w:rPr>
          <w:rFonts w:hint="eastAsia" w:ascii="仿宋" w:hAnsi="仿宋" w:eastAsia="仿宋" w:cs="仿宋"/>
          <w:b/>
          <w:szCs w:val="24"/>
          <w:highlight w:val="none"/>
        </w:rPr>
        <w:t>第一部分 合同书</w:t>
      </w:r>
    </w:p>
    <w:p>
      <w:pPr>
        <w:spacing w:before="120" w:line="22" w:lineRule="atLeast"/>
        <w:rPr>
          <w:rFonts w:hint="eastAsia" w:ascii="仿宋" w:hAnsi="仿宋" w:eastAsia="仿宋" w:cs="仿宋"/>
          <w:sz w:val="24"/>
          <w:highlight w:val="none"/>
        </w:rPr>
      </w:pPr>
    </w:p>
    <w:p>
      <w:pPr>
        <w:pStyle w:val="4"/>
        <w:rPr>
          <w:rFonts w:hint="eastAsia" w:ascii="仿宋" w:hAnsi="仿宋" w:eastAsia="仿宋" w:cs="仿宋"/>
          <w:highlight w:val="none"/>
        </w:rPr>
      </w:pPr>
    </w:p>
    <w:p>
      <w:pPr>
        <w:spacing w:before="120" w:line="22" w:lineRule="atLeast"/>
        <w:ind w:left="960"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pPr>
        <w:pStyle w:val="598"/>
        <w:spacing w:before="120" w:line="22" w:lineRule="atLeast"/>
        <w:rPr>
          <w:rFonts w:hint="eastAsia" w:ascii="仿宋" w:hAnsi="仿宋" w:eastAsia="仿宋" w:cs="仿宋"/>
          <w:szCs w:val="24"/>
          <w:highlight w:val="none"/>
        </w:rPr>
      </w:pPr>
    </w:p>
    <w:p>
      <w:pPr>
        <w:pStyle w:val="598"/>
        <w:spacing w:before="120" w:line="22" w:lineRule="atLeast"/>
        <w:rPr>
          <w:rFonts w:hint="eastAsia" w:ascii="仿宋" w:hAnsi="仿宋" w:eastAsia="仿宋" w:cs="仿宋"/>
          <w:szCs w:val="24"/>
          <w:highlight w:val="none"/>
        </w:rPr>
      </w:pPr>
    </w:p>
    <w:p>
      <w:pPr>
        <w:rPr>
          <w:rFonts w:hint="eastAsia" w:ascii="仿宋" w:hAnsi="仿宋" w:eastAsia="仿宋" w:cs="仿宋"/>
          <w:sz w:val="24"/>
          <w:highlight w:val="none"/>
        </w:rPr>
      </w:pPr>
    </w:p>
    <w:p>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pPr>
        <w:spacing w:before="120" w:line="22" w:lineRule="atLeast"/>
        <w:rPr>
          <w:rFonts w:hint="eastAsia" w:ascii="仿宋" w:hAnsi="仿宋" w:eastAsia="仿宋" w:cs="仿宋"/>
          <w:sz w:val="24"/>
          <w:highlight w:val="none"/>
        </w:rPr>
      </w:pPr>
    </w:p>
    <w:p>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pPr>
        <w:spacing w:before="120" w:line="22" w:lineRule="atLeast"/>
        <w:rPr>
          <w:rFonts w:hint="eastAsia" w:ascii="仿宋" w:hAnsi="仿宋" w:eastAsia="仿宋" w:cs="仿宋"/>
          <w:sz w:val="24"/>
          <w:highlight w:val="none"/>
        </w:rPr>
      </w:pPr>
    </w:p>
    <w:p>
      <w:pPr>
        <w:spacing w:before="120" w:line="22" w:lineRule="atLeast"/>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pPr>
        <w:spacing w:before="120" w:line="22" w:lineRule="atLeast"/>
        <w:rPr>
          <w:rFonts w:hint="eastAsia" w:ascii="仿宋" w:hAnsi="仿宋" w:eastAsia="仿宋" w:cs="仿宋"/>
          <w:sz w:val="24"/>
          <w:highlight w:val="none"/>
        </w:rPr>
      </w:pPr>
    </w:p>
    <w:p>
      <w:pPr>
        <w:spacing w:before="120" w:line="22" w:lineRule="atLeast"/>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pPr>
        <w:widowControl/>
        <w:jc w:val="left"/>
        <w:rPr>
          <w:rFonts w:hint="eastAsia" w:ascii="仿宋" w:hAnsi="仿宋" w:eastAsia="仿宋" w:cs="仿宋"/>
          <w:kern w:val="0"/>
          <w:sz w:val="24"/>
          <w:highlight w:val="none"/>
        </w:rPr>
        <w:sectPr>
          <w:pgSz w:w="11907" w:h="16840"/>
          <w:pgMar w:top="1474" w:right="1814" w:bottom="1474" w:left="1814" w:header="851" w:footer="851" w:gutter="0"/>
          <w:cols w:space="720" w:num="1"/>
        </w:sectPr>
      </w:pPr>
    </w:p>
    <w:p>
      <w:pPr>
        <w:rPr>
          <w:rFonts w:hint="eastAsia" w:ascii="仿宋" w:hAnsi="仿宋" w:eastAsia="仿宋" w:cs="仿宋"/>
          <w:b/>
          <w:sz w:val="24"/>
          <w:highlight w:val="none"/>
        </w:rPr>
      </w:pP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highlight w:val="none"/>
        </w:rPr>
      </w:pPr>
      <w:bookmarkStart w:id="39" w:name="_Toc19273"/>
      <w:bookmarkStart w:id="40" w:name="_Toc22967"/>
      <w:bookmarkStart w:id="41" w:name="_Toc20421"/>
      <w:bookmarkStart w:id="42" w:name="_Toc28855"/>
      <w:bookmarkStart w:id="43" w:name="_Toc15367"/>
      <w:r>
        <w:rPr>
          <w:rFonts w:hint="eastAsia" w:ascii="仿宋" w:hAnsi="仿宋" w:eastAsia="仿宋" w:cs="仿宋"/>
          <w:b/>
          <w:sz w:val="24"/>
          <w:highlight w:val="none"/>
        </w:rPr>
        <w:t>1.1 合同组成部分</w:t>
      </w:r>
      <w:bookmarkEnd w:id="39"/>
      <w:bookmarkEnd w:id="40"/>
      <w:bookmarkEnd w:id="41"/>
      <w:bookmarkEnd w:id="42"/>
      <w:bookmarkEnd w:id="43"/>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1.1.1 本合同及其补充合同、变更协议；</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1.1.2 中标或者成交通知书；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1.1.4 采购文件（含澄清或者修改文件）；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1.1.5 其他相关采购文件。</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bookmarkStart w:id="44" w:name="_Toc18585"/>
      <w:bookmarkStart w:id="45" w:name="_Toc2918"/>
      <w:bookmarkStart w:id="46" w:name="_Toc22185"/>
      <w:bookmarkStart w:id="47" w:name="_Toc6773"/>
      <w:bookmarkStart w:id="48" w:name="_Toc6311"/>
      <w:r>
        <w:rPr>
          <w:rFonts w:hint="eastAsia" w:ascii="仿宋" w:hAnsi="仿宋" w:eastAsia="仿宋" w:cs="仿宋"/>
          <w:b/>
          <w:sz w:val="24"/>
          <w:highlight w:val="none"/>
        </w:rPr>
        <w:t>1.2 标的</w:t>
      </w:r>
      <w:bookmarkEnd w:id="44"/>
      <w:bookmarkEnd w:id="45"/>
      <w:bookmarkEnd w:id="46"/>
      <w:bookmarkEnd w:id="47"/>
      <w:bookmarkEnd w:id="48"/>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1.2.1 服务内容：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1.2.2 服务标准：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1.2.3 技术保障：</w:t>
      </w:r>
      <w:r>
        <w:rPr>
          <w:rFonts w:hint="eastAsia" w:ascii="仿宋" w:hAnsi="仿宋" w:eastAsia="仿宋" w:cs="仿宋"/>
          <w:sz w:val="24"/>
          <w:highlight w:val="none"/>
          <w:u w:val="single"/>
        </w:rPr>
        <w:t>　　　　　　　　　                      　      ；</w:t>
      </w:r>
    </w:p>
    <w:p>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1.2.4 服务人员组成：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1.2.5合同</w:t>
      </w:r>
      <w:r>
        <w:rPr>
          <w:rFonts w:hint="eastAsia" w:ascii="仿宋" w:hAnsi="仿宋" w:eastAsia="仿宋" w:cs="仿宋"/>
          <w:highlight w:val="none"/>
          <w:u w:val="single"/>
        </w:rPr>
        <w:t xml:space="preserve">     </w:t>
      </w:r>
      <w:r>
        <w:rPr>
          <w:rFonts w:hint="eastAsia" w:ascii="仿宋" w:hAnsi="仿宋" w:eastAsia="仿宋" w:cs="仿宋"/>
          <w:highlight w:val="none"/>
        </w:rPr>
        <w:t>（是/否）涉及货物。若涉及货物的的，则：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bookmarkStart w:id="49" w:name="_Toc1386"/>
      <w:bookmarkStart w:id="50" w:name="_Toc13918"/>
      <w:bookmarkStart w:id="51" w:name="_Toc4929"/>
      <w:bookmarkStart w:id="52" w:name="_Toc5635"/>
      <w:bookmarkStart w:id="53" w:name="_Toc21124"/>
      <w:r>
        <w:rPr>
          <w:rFonts w:hint="eastAsia" w:ascii="仿宋" w:hAnsi="仿宋" w:eastAsia="仿宋" w:cs="仿宋"/>
          <w:sz w:val="24"/>
          <w:highlight w:val="none"/>
        </w:rPr>
        <w:t>1.2.5.1 货物名称、品牌、规格型号、花色：</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1.2.5.2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1.2.5.3 货物质量：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1.3 价款</w:t>
      </w:r>
      <w:bookmarkEnd w:id="49"/>
      <w:bookmarkEnd w:id="50"/>
      <w:bookmarkEnd w:id="51"/>
      <w:bookmarkEnd w:id="52"/>
      <w:bookmarkEnd w:id="53"/>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本项目采用以下第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条款规定的计价方式计价。</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1.3.1总价合同，本合同总价（含税）为：￥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bl>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bookmarkStart w:id="54" w:name="_Toc14993"/>
      <w:bookmarkStart w:id="55" w:name="_Toc3654"/>
      <w:bookmarkStart w:id="56" w:name="_Toc26916"/>
      <w:bookmarkStart w:id="57" w:name="_Toc30158"/>
      <w:bookmarkStart w:id="58" w:name="_Toc30506"/>
      <w:r>
        <w:rPr>
          <w:rFonts w:hint="eastAsia" w:ascii="仿宋" w:hAnsi="仿宋" w:eastAsia="仿宋" w:cs="仿宋"/>
          <w:bCs/>
          <w:sz w:val="24"/>
          <w:highlight w:val="none"/>
        </w:rPr>
        <w:t>1.3.2单价合同，本合同单价（含税）标准为：</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。服务工作量的计量方式为：</w:t>
      </w:r>
      <w:r>
        <w:rPr>
          <w:rFonts w:hint="eastAsia" w:ascii="仿宋" w:hAnsi="仿宋" w:eastAsia="仿宋" w:cs="仿宋"/>
          <w:bCs/>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。单价合同，在合同履行期间内，根据实际完成的工作量据实结算，但结算总价上限不得超过预算金额或者双方确定的金额￥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pPr>
        <w:pStyle w:val="4"/>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highlight w:val="none"/>
          <w:lang w:val="en-US"/>
        </w:rPr>
      </w:pPr>
      <w:r>
        <w:rPr>
          <w:rFonts w:hint="eastAsia" w:ascii="仿宋" w:hAnsi="仿宋" w:eastAsia="仿宋" w:cs="仿宋"/>
          <w:sz w:val="24"/>
          <w:highlight w:val="none"/>
          <w:lang w:val="en-US"/>
        </w:rPr>
        <w:t xml:space="preserve">    </w:t>
      </w:r>
      <w:r>
        <w:rPr>
          <w:rFonts w:hint="eastAsia" w:ascii="仿宋" w:hAnsi="仿宋" w:eastAsia="仿宋" w:cs="仿宋"/>
          <w:b w:val="0"/>
          <w:bCs w:val="0"/>
          <w:sz w:val="24"/>
          <w:highlight w:val="none"/>
          <w:lang w:val="en-US"/>
        </w:rPr>
        <w:t>1.3.3其他计价方式：</w:t>
      </w:r>
      <w:r>
        <w:rPr>
          <w:rFonts w:hint="eastAsia" w:ascii="仿宋" w:hAnsi="仿宋" w:eastAsia="仿宋" w:cs="仿宋"/>
          <w:b w:val="0"/>
          <w:bCs w:val="0"/>
          <w:sz w:val="24"/>
          <w:highlight w:val="none"/>
          <w:u w:val="single"/>
          <w:lang w:val="en-US"/>
        </w:rPr>
        <w:t xml:space="preserve">                   </w:t>
      </w:r>
      <w:r>
        <w:rPr>
          <w:rFonts w:hint="eastAsia" w:ascii="仿宋" w:hAnsi="仿宋" w:eastAsia="仿宋" w:cs="仿宋"/>
          <w:b w:val="0"/>
          <w:bCs w:val="0"/>
          <w:sz w:val="24"/>
          <w:highlight w:val="none"/>
        </w:rPr>
        <w:t>。</w:t>
      </w:r>
    </w:p>
    <w:bookmarkEnd w:id="54"/>
    <w:bookmarkEnd w:id="55"/>
    <w:bookmarkEnd w:id="56"/>
    <w:bookmarkEnd w:id="57"/>
    <w:bookmarkEnd w:id="58"/>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highlight w:val="none"/>
        </w:rPr>
      </w:pPr>
      <w:bookmarkStart w:id="59" w:name="_Toc10340"/>
      <w:bookmarkStart w:id="60" w:name="_Toc22618"/>
      <w:bookmarkStart w:id="61" w:name="_Toc1814"/>
      <w:bookmarkStart w:id="62" w:name="_Toc11108"/>
      <w:bookmarkStart w:id="63" w:name="_Toc8772"/>
      <w:bookmarkStart w:id="64" w:name="_Toc31421"/>
      <w:bookmarkStart w:id="65" w:name="_Toc3625"/>
      <w:bookmarkStart w:id="66" w:name="_Toc4760"/>
      <w:r>
        <w:rPr>
          <w:rFonts w:hint="eastAsia" w:ascii="仿宋" w:hAnsi="仿宋" w:eastAsia="仿宋" w:cs="仿宋"/>
          <w:b/>
          <w:highlight w:val="none"/>
        </w:rPr>
        <w:t>1.4履约保证金</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（是/否）需要支付履约保证金。若需要支付履约保证金的，则：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highlight w:val="none"/>
          <w:lang w:val="en-US"/>
        </w:rPr>
      </w:pPr>
      <w:r>
        <w:rPr>
          <w:rFonts w:hint="eastAsia" w:ascii="仿宋" w:hAns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1.4.4甲方在项目验收结束后及时退还履约保证金。甲方在项目通过验收之日起</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1.5</w:t>
      </w:r>
      <w:bookmarkEnd w:id="59"/>
      <w:bookmarkEnd w:id="60"/>
      <w:bookmarkEnd w:id="61"/>
      <w:r>
        <w:rPr>
          <w:rFonts w:hint="eastAsia" w:ascii="仿宋" w:hAnsi="仿宋" w:eastAsia="仿宋" w:cs="仿宋"/>
          <w:b/>
          <w:sz w:val="24"/>
          <w:highlight w:val="none"/>
        </w:rPr>
        <w:t>预付款</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甲方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（是/否）需要支付预付款。若需要支付预付款的，则：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highlight w:val="none"/>
        </w:rPr>
      </w:pPr>
      <w:r>
        <w:rPr>
          <w:rFonts w:hint="eastAsia" w:ascii="仿宋" w:hAnsi="仿宋" w:eastAsia="仿宋" w:cs="仿宋"/>
          <w:b/>
          <w:bCs/>
          <w:highlight w:val="none"/>
        </w:rPr>
        <w:t>1.6资金支付</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1.7 履行期限、地点和方式</w:t>
      </w:r>
      <w:bookmarkEnd w:id="62"/>
      <w:bookmarkEnd w:id="63"/>
      <w:bookmarkEnd w:id="64"/>
      <w:bookmarkEnd w:id="65"/>
      <w:bookmarkEnd w:id="66"/>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1.7.1 服务交付（实施）的时间（期限）：</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1.7.2 服务交付（实施）的地点（地域范围）：</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1.7.3 服务交付（实施）的方式：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highlight w:val="none"/>
        </w:rPr>
      </w:pPr>
      <w:bookmarkStart w:id="67" w:name="_Toc24662"/>
      <w:bookmarkStart w:id="68" w:name="_Toc3079"/>
      <w:bookmarkStart w:id="69" w:name="_Toc8586"/>
      <w:bookmarkStart w:id="70" w:name="_Toc2375"/>
      <w:bookmarkStart w:id="71" w:name="_Toc5698"/>
      <w:r>
        <w:rPr>
          <w:rFonts w:hint="eastAsia" w:ascii="仿宋" w:hAnsi="仿宋" w:eastAsia="仿宋" w:cs="仿宋"/>
          <w:bCs/>
          <w:sz w:val="24"/>
          <w:highlight w:val="none"/>
        </w:rPr>
        <w:t>1.7.4若服务涉及货物的，则货物的：</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1.7.4.1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1.7.4.2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1.7.4.3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highlight w:val="none"/>
          <w:u w:val="single"/>
        </w:rPr>
      </w:pPr>
      <w:r>
        <w:rPr>
          <w:rFonts w:hint="eastAsia" w:ascii="仿宋" w:hAnsi="仿宋" w:eastAsia="仿宋" w:cs="仿宋"/>
          <w:b/>
          <w:sz w:val="24"/>
          <w:highlight w:val="none"/>
        </w:rPr>
        <w:t>1.8违约责任</w:t>
      </w:r>
      <w:bookmarkEnd w:id="67"/>
      <w:bookmarkEnd w:id="68"/>
      <w:bookmarkEnd w:id="69"/>
      <w:bookmarkEnd w:id="70"/>
      <w:bookmarkEnd w:id="71"/>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%；迟延履行的违约金计算数额达到前述最高限额之日起，甲方有权在要求乙方支付违约金的同时，书面通知乙方解除本合同；</w:t>
      </w:r>
    </w:p>
    <w:p>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highlight w:val="none"/>
          <w:lang w:val="en-US"/>
        </w:rPr>
      </w:pPr>
      <w:r>
        <w:rPr>
          <w:rFonts w:hint="eastAsia" w:ascii="仿宋" w:hAnsi="仿宋" w:eastAsia="仿宋" w:cs="仿宋"/>
          <w:b w:val="0"/>
          <w:bCs w:val="0"/>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highlight w:val="none"/>
          <w:u w:val="single"/>
          <w:lang w:val="en-US"/>
        </w:rPr>
        <w:t xml:space="preserve"> </w:t>
      </w:r>
      <w:r>
        <w:rPr>
          <w:rFonts w:hint="eastAsia" w:ascii="仿宋" w:hAns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u w:val="single"/>
          <w:lang w:val="en-US"/>
        </w:rPr>
        <w:t xml:space="preserve"> </w:t>
      </w:r>
      <w:r>
        <w:rPr>
          <w:rFonts w:hint="eastAsia" w:ascii="仿宋" w:hAnsi="仿宋" w:eastAsia="仿宋" w:cs="仿宋"/>
          <w:b w:val="0"/>
          <w:bCs w:val="0"/>
          <w:sz w:val="24"/>
          <w:szCs w:val="24"/>
          <w:highlight w:val="none"/>
          <w:lang w:val="en-US"/>
        </w:rPr>
        <w:t>%计算，最高限额为本合同总价的</w:t>
      </w:r>
      <w:r>
        <w:rPr>
          <w:rFonts w:hint="eastAsia" w:ascii="仿宋" w:hAnsi="仿宋" w:eastAsia="仿宋" w:cs="仿宋"/>
          <w:b w:val="0"/>
          <w:bCs w:val="0"/>
          <w:sz w:val="24"/>
          <w:szCs w:val="24"/>
          <w:highlight w:val="none"/>
          <w:u w:val="single"/>
          <w:lang w:val="en-US"/>
        </w:rPr>
        <w:t xml:space="preserve"> </w:t>
      </w:r>
      <w:r>
        <w:rPr>
          <w:rFonts w:hint="eastAsia" w:ascii="仿宋" w:hAns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u w:val="single"/>
          <w:lang w:val="en-US"/>
        </w:rPr>
        <w:t xml:space="preserve"> </w:t>
      </w:r>
      <w:r>
        <w:rPr>
          <w:rFonts w:hint="eastAsia" w:ascii="仿宋" w:hAnsi="仿宋" w:eastAsia="仿宋" w:cs="仿宋"/>
          <w:b w:val="0"/>
          <w:bCs w:val="0"/>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bookmarkStart w:id="72" w:name="_Toc9497"/>
      <w:bookmarkStart w:id="73" w:name="_Toc26807"/>
      <w:bookmarkStart w:id="74" w:name="_Toc18683"/>
      <w:bookmarkStart w:id="75" w:name="_Toc30329"/>
      <w:bookmarkStart w:id="76" w:name="_Toc32454"/>
      <w:r>
        <w:rPr>
          <w:rFonts w:hint="eastAsia" w:ascii="仿宋" w:hAnsi="仿宋" w:eastAsia="仿宋"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sz w:val="24"/>
          <w:highlight w:val="none"/>
        </w:rPr>
        <w:t>1.8.7违约责任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bookmarkEnd w:id="72"/>
    <w:bookmarkEnd w:id="73"/>
    <w:bookmarkEnd w:id="74"/>
    <w:bookmarkEnd w:id="75"/>
    <w:bookmarkEnd w:id="76"/>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bookmarkStart w:id="77" w:name="_Toc15583"/>
      <w:bookmarkStart w:id="78" w:name="_Toc16021"/>
      <w:bookmarkStart w:id="79" w:name="_Toc28375"/>
      <w:r>
        <w:rPr>
          <w:rFonts w:hint="eastAsia" w:ascii="仿宋" w:hAnsi="仿宋" w:eastAsia="仿宋" w:cs="仿宋"/>
          <w:b/>
          <w:sz w:val="24"/>
          <w:highlight w:val="none"/>
        </w:rPr>
        <w:t>1.9合同争议的解决</w:t>
      </w:r>
      <w:bookmarkEnd w:id="77"/>
      <w:bookmarkEnd w:id="78"/>
      <w:bookmarkEnd w:id="79"/>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highlight w:val="none"/>
          <w:u w:val="single"/>
        </w:rPr>
        <w:t xml:space="preserve">      </w:t>
      </w:r>
      <w:r>
        <w:rPr>
          <w:rFonts w:hint="eastAsia" w:ascii="仿宋" w:hAnsi="仿宋" w:eastAsia="仿宋" w:cs="仿宋"/>
          <w:sz w:val="24"/>
          <w:highlight w:val="none"/>
        </w:rPr>
        <w:t>条款规定的方式解决：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1.9.1 将争议提交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仲裁委员会依申请仲裁时其现行有效的仲裁规则裁决；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1.9.2 向</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人民法院起诉。</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bookmarkStart w:id="80" w:name="_Toc11173"/>
      <w:bookmarkStart w:id="81" w:name="_Toc15322"/>
      <w:bookmarkStart w:id="82" w:name="_Toc7245"/>
      <w:r>
        <w:rPr>
          <w:rFonts w:hint="eastAsia" w:ascii="仿宋" w:hAnsi="仿宋" w:eastAsia="仿宋" w:cs="仿宋"/>
          <w:b/>
          <w:sz w:val="24"/>
          <w:highlight w:val="none"/>
        </w:rPr>
        <w:t>2.0 合同生效</w:t>
      </w:r>
      <w:bookmarkEnd w:id="80"/>
      <w:bookmarkEnd w:id="81"/>
      <w:bookmarkEnd w:id="82"/>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本合同自双方当事人盖章签字时生效。</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住所：                                   住所：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法定代表人或                             法定代表人或</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授权代表（签字）: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联系人：                                 联系人：</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传真:                                    传真:</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lang w:val="zh-CN"/>
        </w:rPr>
        <w:t>电子邮箱：                               电子邮箱：</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开户银行：                               开户银行：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开户名称：                               开户名称：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pPr>
        <w:widowControl/>
        <w:adjustRightInd/>
        <w:jc w:val="left"/>
        <w:rPr>
          <w:rFonts w:hint="eastAsia" w:ascii="仿宋" w:hAnsi="仿宋" w:eastAsia="仿宋" w:cs="仿宋"/>
          <w:b/>
          <w:sz w:val="24"/>
          <w:highlight w:val="none"/>
        </w:rPr>
      </w:pPr>
      <w:r>
        <w:rPr>
          <w:rFonts w:hint="eastAsia" w:ascii="仿宋" w:hAnsi="仿宋" w:eastAsia="仿宋" w:cs="仿宋"/>
          <w:b/>
          <w:highlight w:val="none"/>
        </w:rPr>
        <w:br w:type="page"/>
      </w:r>
    </w:p>
    <w:p>
      <w:pPr>
        <w:pStyle w:val="701"/>
        <w:spacing w:line="560" w:lineRule="exact"/>
        <w:ind w:firstLine="482"/>
        <w:jc w:val="center"/>
        <w:rPr>
          <w:rFonts w:hint="eastAsia" w:ascii="仿宋" w:hAnsi="仿宋" w:eastAsia="仿宋" w:cs="仿宋"/>
          <w:b/>
          <w:szCs w:val="24"/>
          <w:highlight w:val="none"/>
        </w:rPr>
      </w:pPr>
      <w:r>
        <w:rPr>
          <w:rFonts w:hint="eastAsia" w:ascii="仿宋" w:hAnsi="仿宋" w:eastAsia="仿宋" w:cs="仿宋"/>
          <w:b/>
          <w:szCs w:val="24"/>
          <w:highlight w:val="none"/>
        </w:rPr>
        <w:t>第二部分 合同一般条款</w:t>
      </w:r>
    </w:p>
    <w:p>
      <w:pPr>
        <w:spacing w:line="560" w:lineRule="exact"/>
        <w:ind w:firstLine="482" w:firstLineChars="200"/>
        <w:outlineLvl w:val="0"/>
        <w:rPr>
          <w:rFonts w:hint="eastAsia" w:ascii="仿宋" w:hAnsi="仿宋" w:eastAsia="仿宋" w:cs="仿宋"/>
          <w:b/>
          <w:sz w:val="24"/>
          <w:highlight w:val="none"/>
        </w:rPr>
      </w:pPr>
      <w:bookmarkStart w:id="83" w:name="_Toc25079"/>
      <w:bookmarkStart w:id="84" w:name="_Toc5228"/>
      <w:bookmarkStart w:id="85" w:name="_Toc31297"/>
      <w:bookmarkStart w:id="86" w:name="_Toc19680"/>
      <w:bookmarkStart w:id="87" w:name="_Toc14021"/>
      <w:r>
        <w:rPr>
          <w:rFonts w:hint="eastAsia" w:ascii="仿宋" w:hAnsi="仿宋" w:eastAsia="仿宋" w:cs="仿宋"/>
          <w:b/>
          <w:sz w:val="24"/>
          <w:highlight w:val="none"/>
        </w:rPr>
        <w:t>2.1 定义</w:t>
      </w:r>
      <w:bookmarkEnd w:id="83"/>
      <w:bookmarkEnd w:id="84"/>
      <w:bookmarkEnd w:id="85"/>
      <w:bookmarkEnd w:id="86"/>
      <w:bookmarkEnd w:id="87"/>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 “现场”系指合同约定提供服务的地点。</w:t>
      </w:r>
    </w:p>
    <w:p>
      <w:pPr>
        <w:spacing w:line="560" w:lineRule="exact"/>
        <w:ind w:firstLine="482" w:firstLineChars="200"/>
        <w:outlineLvl w:val="0"/>
        <w:rPr>
          <w:rFonts w:hint="eastAsia" w:ascii="仿宋" w:hAnsi="仿宋" w:eastAsia="仿宋" w:cs="仿宋"/>
          <w:b/>
          <w:sz w:val="24"/>
          <w:highlight w:val="none"/>
        </w:rPr>
      </w:pPr>
      <w:bookmarkStart w:id="88" w:name="_Toc3769"/>
      <w:bookmarkStart w:id="89" w:name="_Toc19539"/>
      <w:bookmarkStart w:id="90" w:name="_Toc16752"/>
      <w:bookmarkStart w:id="91" w:name="_Toc31402"/>
      <w:bookmarkStart w:id="92" w:name="_Toc23289"/>
      <w:r>
        <w:rPr>
          <w:rFonts w:hint="eastAsia" w:ascii="仿宋" w:hAnsi="仿宋" w:eastAsia="仿宋" w:cs="仿宋"/>
          <w:b/>
          <w:sz w:val="24"/>
          <w:highlight w:val="none"/>
        </w:rPr>
        <w:t>2.2 技术规范</w:t>
      </w:r>
      <w:bookmarkEnd w:id="88"/>
      <w:bookmarkEnd w:id="89"/>
      <w:bookmarkEnd w:id="90"/>
      <w:bookmarkEnd w:id="91"/>
      <w:bookmarkEnd w:id="92"/>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sz w:val="24"/>
          <w:highlight w:val="none"/>
        </w:rPr>
      </w:pPr>
      <w:bookmarkStart w:id="93" w:name="_Toc9161"/>
      <w:bookmarkStart w:id="94" w:name="_Toc13673"/>
      <w:bookmarkStart w:id="95" w:name="_Toc27945"/>
      <w:bookmarkStart w:id="96" w:name="_Toc12412"/>
      <w:bookmarkStart w:id="97" w:name="_Toc4133"/>
      <w:r>
        <w:rPr>
          <w:rFonts w:hint="eastAsia" w:ascii="仿宋" w:hAnsi="仿宋" w:eastAsia="仿宋" w:cs="仿宋"/>
          <w:b/>
          <w:sz w:val="24"/>
          <w:highlight w:val="none"/>
        </w:rPr>
        <w:t>2.3 知识产权</w:t>
      </w:r>
      <w:bookmarkEnd w:id="93"/>
      <w:bookmarkEnd w:id="94"/>
      <w:bookmarkEnd w:id="95"/>
      <w:bookmarkEnd w:id="96"/>
      <w:bookmarkEnd w:id="97"/>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2.3.2 合同涉及技术成果的归属和收益的分成办法的，详见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2.4 履约检查和问题反馈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sz w:val="24"/>
          <w:highlight w:val="none"/>
        </w:rPr>
      </w:pPr>
      <w:bookmarkStart w:id="98" w:name="_Toc15447"/>
      <w:bookmarkStart w:id="99" w:name="_Toc31233"/>
      <w:bookmarkStart w:id="100" w:name="_Toc26555"/>
      <w:bookmarkStart w:id="101" w:name="_Toc32670"/>
      <w:bookmarkStart w:id="102" w:name="_Toc22011"/>
      <w:r>
        <w:rPr>
          <w:rFonts w:hint="eastAsia" w:ascii="仿宋" w:hAnsi="仿宋" w:eastAsia="仿宋" w:cs="仿宋"/>
          <w:b/>
          <w:sz w:val="24"/>
          <w:highlight w:val="none"/>
        </w:rPr>
        <w:t>2.5 结算方式和付款条件</w:t>
      </w:r>
      <w:bookmarkEnd w:id="98"/>
      <w:bookmarkEnd w:id="99"/>
      <w:bookmarkEnd w:id="100"/>
      <w:bookmarkEnd w:id="101"/>
      <w:bookmarkEnd w:id="102"/>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103" w:name="_Toc30507"/>
      <w:bookmarkStart w:id="104" w:name="_Toc13467"/>
      <w:bookmarkStart w:id="105" w:name="_Toc18990"/>
      <w:bookmarkStart w:id="106" w:name="_Toc13154"/>
      <w:bookmarkStart w:id="107" w:name="_Toc16163"/>
      <w:r>
        <w:rPr>
          <w:rFonts w:hint="eastAsia" w:ascii="仿宋" w:hAnsi="仿宋" w:eastAsia="仿宋" w:cs="仿宋"/>
          <w:b/>
          <w:sz w:val="24"/>
          <w:highlight w:val="none"/>
        </w:rPr>
        <w:t>2.6 技术资料和保密义务</w:t>
      </w:r>
      <w:bookmarkEnd w:id="103"/>
      <w:bookmarkEnd w:id="104"/>
      <w:bookmarkEnd w:id="105"/>
      <w:bookmarkEnd w:id="106"/>
      <w:bookmarkEnd w:id="107"/>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sz w:val="24"/>
          <w:highlight w:val="none"/>
        </w:rPr>
      </w:pPr>
      <w:bookmarkStart w:id="108" w:name="_Toc19069"/>
      <w:r>
        <w:rPr>
          <w:rFonts w:hint="eastAsia" w:ascii="仿宋" w:hAnsi="仿宋" w:eastAsia="仿宋" w:cs="仿宋"/>
          <w:b/>
          <w:sz w:val="24"/>
          <w:highlight w:val="none"/>
        </w:rPr>
        <w:t>2.7 质量保证</w:t>
      </w:r>
      <w:bookmarkEnd w:id="108"/>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sz w:val="24"/>
          <w:highlight w:val="none"/>
        </w:rPr>
      </w:pPr>
      <w:bookmarkStart w:id="109" w:name="_Toc22267"/>
      <w:r>
        <w:rPr>
          <w:rFonts w:hint="eastAsia" w:ascii="仿宋" w:hAnsi="仿宋" w:eastAsia="仿宋" w:cs="仿宋"/>
          <w:b/>
          <w:sz w:val="24"/>
          <w:highlight w:val="none"/>
        </w:rPr>
        <w:t>2.8 延迟履行</w:t>
      </w:r>
      <w:bookmarkEnd w:id="109"/>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sz w:val="24"/>
          <w:highlight w:val="none"/>
        </w:rPr>
      </w:pPr>
      <w:bookmarkStart w:id="110" w:name="_Toc10611"/>
      <w:r>
        <w:rPr>
          <w:rFonts w:hint="eastAsia" w:ascii="仿宋" w:hAnsi="仿宋" w:eastAsia="仿宋" w:cs="仿宋"/>
          <w:b/>
          <w:sz w:val="24"/>
          <w:highlight w:val="none"/>
        </w:rPr>
        <w:t>2.9 合同变更</w:t>
      </w:r>
      <w:bookmarkEnd w:id="110"/>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highlight w:val="none"/>
        </w:rPr>
      </w:pPr>
      <w:bookmarkStart w:id="111" w:name="_Toc21830"/>
      <w:bookmarkStart w:id="112" w:name="_Toc23368"/>
      <w:bookmarkStart w:id="113" w:name="_Toc42"/>
      <w:bookmarkStart w:id="114" w:name="_Toc26689"/>
      <w:bookmarkStart w:id="115" w:name="_Toc10663"/>
      <w:r>
        <w:rPr>
          <w:rFonts w:hint="eastAsia" w:ascii="仿宋" w:hAnsi="仿宋" w:eastAsia="仿宋" w:cs="仿宋"/>
          <w:b/>
          <w:sz w:val="24"/>
          <w:highlight w:val="none"/>
        </w:rPr>
        <w:t>2.10 合同转让和分包</w:t>
      </w:r>
      <w:bookmarkEnd w:id="111"/>
      <w:bookmarkEnd w:id="112"/>
      <w:bookmarkEnd w:id="113"/>
      <w:bookmarkEnd w:id="114"/>
      <w:bookmarkEnd w:id="115"/>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sz w:val="24"/>
          <w:highlight w:val="none"/>
        </w:rPr>
      </w:pPr>
      <w:bookmarkStart w:id="116" w:name="_Toc4720"/>
      <w:bookmarkStart w:id="117" w:name="_Toc14371"/>
      <w:bookmarkStart w:id="118" w:name="_Toc25571"/>
      <w:bookmarkStart w:id="119" w:name="_Toc32494"/>
      <w:bookmarkStart w:id="120" w:name="_Toc26633"/>
      <w:r>
        <w:rPr>
          <w:rFonts w:hint="eastAsia" w:ascii="仿宋" w:hAnsi="仿宋" w:eastAsia="仿宋" w:cs="仿宋"/>
          <w:b/>
          <w:sz w:val="24"/>
          <w:highlight w:val="none"/>
        </w:rPr>
        <w:t>2.11 不可抗力</w:t>
      </w:r>
      <w:bookmarkEnd w:id="116"/>
      <w:bookmarkEnd w:id="117"/>
      <w:bookmarkEnd w:id="118"/>
      <w:bookmarkEnd w:id="119"/>
      <w:bookmarkEnd w:id="120"/>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2.11.2 因不可抗力致使不能实现合同目的的，当事人可以解除合同；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sz w:val="24"/>
          <w:highlight w:val="none"/>
        </w:rPr>
      </w:pPr>
      <w:bookmarkStart w:id="121" w:name="_Toc23854"/>
      <w:bookmarkStart w:id="122" w:name="_Toc24465"/>
      <w:bookmarkStart w:id="123" w:name="_Toc3638"/>
      <w:bookmarkStart w:id="124" w:name="_Toc25783"/>
      <w:bookmarkStart w:id="125" w:name="_Toc14115"/>
      <w:r>
        <w:rPr>
          <w:rFonts w:hint="eastAsia" w:ascii="仿宋" w:hAnsi="仿宋" w:eastAsia="仿宋" w:cs="仿宋"/>
          <w:b/>
          <w:sz w:val="24"/>
          <w:highlight w:val="none"/>
        </w:rPr>
        <w:t>2.12 税费</w:t>
      </w:r>
      <w:bookmarkEnd w:id="121"/>
      <w:bookmarkEnd w:id="122"/>
      <w:bookmarkEnd w:id="123"/>
      <w:bookmarkEnd w:id="124"/>
      <w:bookmarkEnd w:id="125"/>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sz w:val="24"/>
          <w:highlight w:val="none"/>
        </w:rPr>
      </w:pPr>
      <w:bookmarkStart w:id="126" w:name="_Toc30105"/>
      <w:bookmarkStart w:id="127" w:name="_Toc25525"/>
      <w:bookmarkStart w:id="128" w:name="_Toc14814"/>
      <w:bookmarkStart w:id="129" w:name="_Toc7315"/>
      <w:bookmarkStart w:id="130" w:name="_Toc26883"/>
      <w:r>
        <w:rPr>
          <w:rFonts w:hint="eastAsia" w:ascii="仿宋" w:hAnsi="仿宋" w:eastAsia="仿宋" w:cs="仿宋"/>
          <w:b/>
          <w:sz w:val="24"/>
          <w:highlight w:val="none"/>
        </w:rPr>
        <w:t>2.13 乙方破产</w:t>
      </w:r>
      <w:bookmarkEnd w:id="126"/>
      <w:bookmarkEnd w:id="127"/>
      <w:bookmarkEnd w:id="128"/>
      <w:bookmarkEnd w:id="129"/>
      <w:bookmarkEnd w:id="130"/>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sz w:val="24"/>
          <w:highlight w:val="none"/>
        </w:rPr>
      </w:pPr>
      <w:bookmarkStart w:id="131" w:name="_Toc23323"/>
      <w:bookmarkStart w:id="132" w:name="_Toc1123"/>
      <w:bookmarkStart w:id="133" w:name="_Toc2016"/>
      <w:r>
        <w:rPr>
          <w:rFonts w:hint="eastAsia" w:ascii="仿宋" w:hAnsi="仿宋" w:eastAsia="仿宋" w:cs="仿宋"/>
          <w:b/>
          <w:sz w:val="24"/>
          <w:highlight w:val="none"/>
        </w:rPr>
        <w:t>2.14 合同中止、终止</w:t>
      </w:r>
      <w:bookmarkEnd w:id="131"/>
      <w:bookmarkEnd w:id="132"/>
      <w:bookmarkEnd w:id="133"/>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2.14.1 双方当事人不得擅自中止或者终止合同；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highlight w:val="none"/>
        </w:rPr>
      </w:pPr>
      <w:bookmarkStart w:id="134" w:name="_Toc14525"/>
      <w:bookmarkStart w:id="135" w:name="_Toc1969"/>
      <w:bookmarkStart w:id="136" w:name="_Toc17363"/>
      <w:r>
        <w:rPr>
          <w:rFonts w:hint="eastAsia" w:ascii="仿宋" w:hAnsi="仿宋" w:eastAsia="仿宋" w:cs="仿宋"/>
          <w:b/>
          <w:sz w:val="24"/>
          <w:highlight w:val="none"/>
        </w:rPr>
        <w:t>2.15 检验和验收</w:t>
      </w:r>
      <w:bookmarkEnd w:id="134"/>
      <w:bookmarkEnd w:id="135"/>
      <w:bookmarkEnd w:id="136"/>
    </w:p>
    <w:p>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2.15.1 乙方按照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的约定，定期提交服务报告，甲方按照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137" w:name="_Toc9808"/>
      <w:bookmarkStart w:id="138" w:name="_Toc25198"/>
      <w:bookmarkStart w:id="139" w:name="_Toc31892"/>
      <w:bookmarkStart w:id="140" w:name="_Toc12666"/>
      <w:bookmarkStart w:id="141" w:name="_Toc2308"/>
      <w:r>
        <w:rPr>
          <w:rFonts w:hint="eastAsia" w:ascii="仿宋" w:hAnsi="仿宋" w:eastAsia="仿宋" w:cs="仿宋"/>
          <w:b/>
          <w:sz w:val="24"/>
          <w:highlight w:val="none"/>
        </w:rPr>
        <w:t>2.16 通知和送达</w:t>
      </w:r>
      <w:bookmarkEnd w:id="137"/>
      <w:bookmarkEnd w:id="138"/>
      <w:bookmarkEnd w:id="139"/>
      <w:bookmarkEnd w:id="140"/>
      <w:bookmarkEnd w:id="141"/>
    </w:p>
    <w:p>
      <w:pPr>
        <w:spacing w:line="560" w:lineRule="exact"/>
        <w:ind w:firstLine="480" w:firstLineChars="200"/>
        <w:rPr>
          <w:rFonts w:hint="eastAsia" w:ascii="仿宋" w:hAnsi="仿宋" w:eastAsia="仿宋" w:cs="仿宋"/>
          <w:sz w:val="24"/>
          <w:highlight w:val="none"/>
        </w:rPr>
      </w:pPr>
      <w:bookmarkStart w:id="142" w:name="_Toc18401"/>
      <w:bookmarkStart w:id="143" w:name="_Toc27674"/>
      <w:r>
        <w:rPr>
          <w:rFonts w:hint="eastAsia" w:ascii="仿宋" w:hAnsi="仿宋" w:eastAsia="仿宋" w:cs="仿宋"/>
          <w:sz w:val="24"/>
          <w:highlight w:val="none"/>
        </w:rPr>
        <w:t xml:space="preserve">2.17.1任何一方因履行合同而以合同第一部分尾部所列明的传真或电子邮件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pPr>
        <w:spacing w:line="560" w:lineRule="exact"/>
        <w:ind w:firstLine="482" w:firstLineChars="200"/>
        <w:outlineLvl w:val="0"/>
        <w:rPr>
          <w:rFonts w:hint="eastAsia" w:ascii="仿宋" w:hAnsi="仿宋" w:eastAsia="仿宋" w:cs="仿宋"/>
          <w:b/>
          <w:sz w:val="24"/>
          <w:highlight w:val="none"/>
        </w:rPr>
      </w:pPr>
      <w:bookmarkStart w:id="144" w:name="_Toc27644"/>
      <w:bookmarkStart w:id="145" w:name="_Toc5063"/>
      <w:bookmarkStart w:id="146" w:name="_Toc20808"/>
      <w:bookmarkStart w:id="147" w:name="_Toc12254"/>
      <w:bookmarkStart w:id="148" w:name="_Toc28906"/>
      <w:r>
        <w:rPr>
          <w:rFonts w:hint="eastAsia" w:ascii="仿宋" w:hAnsi="仿宋" w:eastAsia="仿宋" w:cs="仿宋"/>
          <w:b/>
          <w:sz w:val="24"/>
          <w:highlight w:val="none"/>
        </w:rPr>
        <w:t>2.17 合同使用的文字和适用的法律</w:t>
      </w:r>
      <w:bookmarkEnd w:id="144"/>
      <w:bookmarkEnd w:id="145"/>
      <w:bookmarkEnd w:id="146"/>
      <w:bookmarkEnd w:id="147"/>
      <w:bookmarkEnd w:id="148"/>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2.17.1 合同使用汉语书就、变更和解释；</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2.17.2 合同适用中华人民共和国法律。</w:t>
      </w:r>
    </w:p>
    <w:p>
      <w:pPr>
        <w:spacing w:line="560" w:lineRule="exact"/>
        <w:ind w:firstLine="482" w:firstLineChars="200"/>
        <w:outlineLvl w:val="0"/>
        <w:rPr>
          <w:rFonts w:hint="eastAsia" w:ascii="仿宋" w:hAnsi="仿宋" w:eastAsia="仿宋" w:cs="仿宋"/>
          <w:b/>
          <w:sz w:val="24"/>
          <w:highlight w:val="none"/>
        </w:rPr>
      </w:pPr>
      <w:bookmarkStart w:id="149" w:name="_Toc30599"/>
      <w:bookmarkStart w:id="150" w:name="_Toc18540"/>
      <w:bookmarkStart w:id="151" w:name="_Toc4355"/>
      <w:r>
        <w:rPr>
          <w:rFonts w:hint="eastAsia" w:ascii="仿宋" w:hAnsi="仿宋" w:eastAsia="仿宋" w:cs="仿宋"/>
          <w:b/>
          <w:sz w:val="24"/>
          <w:highlight w:val="none"/>
        </w:rPr>
        <w:t>2.18 计量单位</w:t>
      </w:r>
      <w:bookmarkEnd w:id="149"/>
      <w:bookmarkEnd w:id="150"/>
      <w:bookmarkEnd w:id="151"/>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sz w:val="24"/>
          <w:highlight w:val="none"/>
        </w:rPr>
      </w:pPr>
      <w:bookmarkStart w:id="152" w:name="_Toc279701263"/>
      <w:bookmarkStart w:id="153" w:name="_Toc10330"/>
      <w:bookmarkStart w:id="154" w:name="_Toc259093692"/>
      <w:bookmarkStart w:id="155" w:name="_Toc487900373"/>
      <w:bookmarkStart w:id="156" w:name="_Toc12773"/>
      <w:bookmarkStart w:id="157" w:name="_Toc18567"/>
      <w:r>
        <w:rPr>
          <w:rFonts w:hint="eastAsia" w:ascii="仿宋" w:hAnsi="仿宋" w:eastAsia="仿宋" w:cs="仿宋"/>
          <w:b/>
          <w:sz w:val="24"/>
          <w:highlight w:val="none"/>
        </w:rPr>
        <w:t>2.19 合同使用的文字和适用的法律</w:t>
      </w:r>
      <w:bookmarkEnd w:id="152"/>
      <w:bookmarkEnd w:id="153"/>
      <w:bookmarkEnd w:id="154"/>
      <w:bookmarkEnd w:id="155"/>
      <w:bookmarkEnd w:id="156"/>
      <w:bookmarkEnd w:id="157"/>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2.19.1 合同使用汉语书就、变更和解释；</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2.19.2 合同适用中华人民共和国法律。</w:t>
      </w:r>
    </w:p>
    <w:p>
      <w:pPr>
        <w:spacing w:line="56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2.</w:t>
      </w:r>
      <w:r>
        <w:rPr>
          <w:rFonts w:hint="eastAsia" w:ascii="仿宋" w:hAnsi="仿宋" w:eastAsia="仿宋" w:cs="仿宋"/>
          <w:b/>
          <w:sz w:val="24"/>
          <w:highlight w:val="none"/>
          <w:lang w:val="en-US" w:eastAsia="zh-CN"/>
        </w:rPr>
        <w:t>20</w:t>
      </w:r>
      <w:r>
        <w:rPr>
          <w:rFonts w:hint="eastAsia" w:ascii="仿宋" w:hAnsi="仿宋" w:eastAsia="仿宋" w:cs="仿宋"/>
          <w:b/>
          <w:sz w:val="24"/>
          <w:highlight w:val="none"/>
        </w:rPr>
        <w:t>合同份数</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highlight w:val="none"/>
        </w:rPr>
      </w:pPr>
      <w:r>
        <w:rPr>
          <w:rFonts w:hint="eastAsia" w:ascii="仿宋" w:hAnsi="仿宋" w:eastAsia="仿宋" w:cs="仿宋"/>
          <w:kern w:val="0"/>
          <w:highlight w:val="none"/>
        </w:rPr>
        <w:br w:type="page"/>
      </w:r>
      <w:bookmarkStart w:id="158" w:name="_Toc331685784"/>
      <w:r>
        <w:rPr>
          <w:rFonts w:hint="eastAsia" w:ascii="仿宋" w:hAnsi="仿宋" w:eastAsia="仿宋" w:cs="仿宋"/>
          <w:b/>
          <w:sz w:val="24"/>
          <w:highlight w:val="none"/>
        </w:rPr>
        <w:t xml:space="preserve"> </w:t>
      </w:r>
      <w:bookmarkEnd w:id="158"/>
      <w:r>
        <w:rPr>
          <w:rFonts w:hint="eastAsia" w:ascii="仿宋" w:hAnsi="仿宋" w:eastAsia="仿宋" w:cs="仿宋"/>
          <w:b/>
          <w:kern w:val="2"/>
          <w:sz w:val="24"/>
          <w:szCs w:val="24"/>
          <w:highlight w:val="none"/>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条款号</w:t>
            </w:r>
          </w:p>
        </w:tc>
        <w:tc>
          <w:tcPr>
            <w:tcW w:w="8149"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1.3.2</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1.4.2</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1.5.1 </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1.5.2</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1.5.3 </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1.6.2</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1.7.1</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1.7.2</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1.7.3</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1.7.4.1</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1.7.4.2</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1.7.4.3</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1.8.7</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1.9.1</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1.9.2</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2.3.2</w:t>
            </w:r>
          </w:p>
        </w:tc>
        <w:tc>
          <w:tcPr>
            <w:tcW w:w="8149" w:type="dxa"/>
            <w:vAlign w:val="center"/>
          </w:tcPr>
          <w:p>
            <w:pPr>
              <w:spacing w:line="360" w:lineRule="auto"/>
              <w:ind w:left="-420" w:leftChars="-200" w:right="-420" w:rightChars="-200" w:firstLine="480" w:firstLineChars="200"/>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2.5</w:t>
            </w:r>
          </w:p>
        </w:tc>
        <w:tc>
          <w:tcPr>
            <w:tcW w:w="8149" w:type="dxa"/>
            <w:vAlign w:val="center"/>
          </w:tcPr>
          <w:p>
            <w:pPr>
              <w:spacing w:line="360" w:lineRule="auto"/>
              <w:ind w:left="-420" w:leftChars="-200" w:right="-420" w:rightChars="-200" w:firstLine="480" w:firstLineChars="200"/>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2.11.3</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2.11.4 </w:t>
            </w:r>
          </w:p>
        </w:tc>
        <w:tc>
          <w:tcPr>
            <w:tcW w:w="8149" w:type="dxa"/>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2.15.1</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2.15.3</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2.19</w:t>
            </w:r>
          </w:p>
        </w:tc>
        <w:tc>
          <w:tcPr>
            <w:tcW w:w="8149" w:type="dxa"/>
          </w:tcPr>
          <w:p>
            <w:pPr>
              <w:spacing w:line="360" w:lineRule="auto"/>
              <w:rPr>
                <w:rFonts w:hint="eastAsia" w:ascii="仿宋" w:hAnsi="仿宋" w:eastAsia="仿宋" w:cs="仿宋"/>
                <w:sz w:val="24"/>
                <w:highlight w:val="none"/>
              </w:rPr>
            </w:pPr>
          </w:p>
        </w:tc>
      </w:tr>
    </w:tbl>
    <w:p>
      <w:pPr>
        <w:spacing w:line="360" w:lineRule="auto"/>
        <w:ind w:left="-420" w:leftChars="-200" w:right="-420" w:rightChars="-200" w:firstLine="480" w:firstLineChars="200"/>
        <w:rPr>
          <w:rFonts w:hint="eastAsia" w:ascii="仿宋" w:hAnsi="仿宋" w:eastAsia="仿宋" w:cs="仿宋"/>
          <w:sz w:val="24"/>
          <w:highlight w:val="none"/>
        </w:rPr>
      </w:pPr>
    </w:p>
    <w:p>
      <w:pPr>
        <w:spacing w:line="360" w:lineRule="auto"/>
        <w:ind w:left="-420" w:leftChars="-200" w:right="-420" w:rightChars="-200" w:firstLine="480" w:firstLineChars="200"/>
        <w:jc w:val="center"/>
        <w:outlineLvl w:val="0"/>
        <w:rPr>
          <w:rFonts w:hint="eastAsia" w:ascii="仿宋" w:hAnsi="仿宋" w:eastAsia="仿宋" w:cs="仿宋"/>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lang w:val="en-US" w:eastAsia="zh-CN"/>
        </w:rPr>
        <w:t>70</w:t>
      </w:r>
      <w:r>
        <w:rPr>
          <w:rFonts w:hint="eastAsia" w:ascii="仿宋" w:hAnsi="仿宋" w:eastAsia="仿宋" w:cs="仿宋"/>
          <w:sz w:val="24"/>
          <w:highlight w:val="none"/>
        </w:rPr>
        <w:t>分，价格分</w:t>
      </w:r>
      <w:r>
        <w:rPr>
          <w:rFonts w:hint="eastAsia" w:ascii="仿宋" w:hAnsi="仿宋" w:eastAsia="仿宋" w:cs="仿宋"/>
          <w:sz w:val="24"/>
          <w:highlight w:val="none"/>
          <w:lang w:val="en-US" w:eastAsia="zh-CN"/>
        </w:rPr>
        <w:t>30</w:t>
      </w:r>
      <w:r>
        <w:rPr>
          <w:rFonts w:hint="eastAsia" w:ascii="仿宋" w:hAnsi="仿宋" w:eastAsia="仿宋" w:cs="仿宋"/>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lang w:val="en-US" w:eastAsia="zh-CN"/>
        </w:rPr>
        <w:t>70</w:t>
      </w:r>
      <w:r>
        <w:rPr>
          <w:rFonts w:hint="eastAsia" w:ascii="仿宋" w:hAnsi="仿宋" w:eastAsia="仿宋" w:cs="仿宋"/>
          <w:b/>
          <w:bCs/>
          <w:iCs/>
          <w:sz w:val="24"/>
          <w:highlight w:val="none"/>
        </w:rPr>
        <w:t>分）</w:t>
      </w:r>
    </w:p>
    <w:tbl>
      <w:tblPr>
        <w:tblStyle w:val="63"/>
        <w:tblW w:w="9428" w:type="dxa"/>
        <w:tblInd w:w="1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7800"/>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803" w:type="dxa"/>
            <w:noWrap w:val="0"/>
            <w:vAlign w:val="center"/>
          </w:tcPr>
          <w:p>
            <w:pPr>
              <w:spacing w:line="360" w:lineRule="auto"/>
              <w:jc w:val="center"/>
              <w:rPr>
                <w:rFonts w:ascii="仿宋_GB2312" w:eastAsia="仿宋_GB2312"/>
                <w:sz w:val="24"/>
                <w:szCs w:val="24"/>
                <w:highlight w:val="none"/>
              </w:rPr>
            </w:pPr>
            <w:r>
              <w:rPr>
                <w:rFonts w:hint="eastAsia" w:ascii="仿宋_GB2312" w:eastAsia="仿宋_GB2312"/>
                <w:sz w:val="24"/>
                <w:szCs w:val="24"/>
                <w:highlight w:val="none"/>
              </w:rPr>
              <w:t>序号</w:t>
            </w:r>
          </w:p>
        </w:tc>
        <w:tc>
          <w:tcPr>
            <w:tcW w:w="7800" w:type="dxa"/>
            <w:noWrap w:val="0"/>
            <w:vAlign w:val="center"/>
          </w:tcPr>
          <w:p>
            <w:pPr>
              <w:spacing w:line="360" w:lineRule="auto"/>
              <w:jc w:val="center"/>
              <w:rPr>
                <w:rFonts w:ascii="仿宋_GB2312" w:eastAsia="仿宋_GB2312"/>
                <w:sz w:val="24"/>
                <w:szCs w:val="24"/>
                <w:highlight w:val="none"/>
              </w:rPr>
            </w:pPr>
            <w:r>
              <w:rPr>
                <w:rFonts w:hint="eastAsia" w:ascii="仿宋_GB2312" w:eastAsia="仿宋_GB2312"/>
                <w:sz w:val="24"/>
                <w:szCs w:val="24"/>
                <w:highlight w:val="none"/>
              </w:rPr>
              <w:t>评分标准</w:t>
            </w:r>
          </w:p>
        </w:tc>
        <w:tc>
          <w:tcPr>
            <w:tcW w:w="825" w:type="dxa"/>
            <w:noWrap w:val="0"/>
            <w:vAlign w:val="center"/>
          </w:tcPr>
          <w:p>
            <w:pPr>
              <w:spacing w:line="360" w:lineRule="auto"/>
              <w:ind w:left="-103" w:leftChars="-49" w:right="-113" w:rightChars="-54"/>
              <w:jc w:val="center"/>
              <w:rPr>
                <w:rFonts w:ascii="仿宋_GB2312" w:eastAsia="仿宋_GB2312"/>
                <w:sz w:val="24"/>
                <w:szCs w:val="24"/>
                <w:highlight w:val="none"/>
              </w:rPr>
            </w:pPr>
            <w:r>
              <w:rPr>
                <w:rFonts w:hint="eastAsia" w:ascii="仿宋_GB2312" w:eastAsia="仿宋_GB2312"/>
                <w:sz w:val="24"/>
                <w:szCs w:val="24"/>
                <w:highlight w:val="none"/>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03" w:type="dxa"/>
            <w:noWrap w:val="0"/>
            <w:vAlign w:val="center"/>
          </w:tcPr>
          <w:p>
            <w:pPr>
              <w:spacing w:line="360" w:lineRule="auto"/>
              <w:jc w:val="center"/>
              <w:rPr>
                <w:rFonts w:ascii="仿宋_GB2312" w:eastAsia="仿宋_GB2312"/>
                <w:sz w:val="24"/>
                <w:szCs w:val="24"/>
                <w:highlight w:val="none"/>
              </w:rPr>
            </w:pPr>
            <w:r>
              <w:rPr>
                <w:rFonts w:hint="eastAsia" w:ascii="仿宋_GB2312" w:eastAsia="仿宋_GB2312"/>
                <w:sz w:val="24"/>
                <w:szCs w:val="24"/>
                <w:highlight w:val="none"/>
              </w:rPr>
              <w:t>1</w:t>
            </w:r>
          </w:p>
        </w:tc>
        <w:tc>
          <w:tcPr>
            <w:tcW w:w="7800" w:type="dxa"/>
            <w:noWrap w:val="0"/>
            <w:vAlign w:val="center"/>
          </w:tcPr>
          <w:p>
            <w:pPr>
              <w:spacing w:line="360" w:lineRule="auto"/>
              <w:jc w:val="both"/>
              <w:rPr>
                <w:rFonts w:ascii="仿宋_GB2312" w:eastAsia="仿宋_GB2312"/>
                <w:sz w:val="24"/>
                <w:szCs w:val="24"/>
                <w:highlight w:val="none"/>
              </w:rPr>
            </w:pPr>
            <w:r>
              <w:rPr>
                <w:rFonts w:hint="eastAsia" w:ascii="仿宋_GB2312" w:eastAsia="仿宋_GB2312"/>
                <w:sz w:val="24"/>
                <w:szCs w:val="24"/>
                <w:highlight w:val="none"/>
              </w:rPr>
              <w:t>完全满足招标文件要求的25分；打▲指标出现负偏离每项扣4分；其他一般性指标负偏离扣2分，扣完为止；打★指标负偏离的无效投标处理。非量化类的，若是功能一样，表述方式不一样则为符合，量化类的由评委视情况讨论决定。</w:t>
            </w:r>
          </w:p>
        </w:tc>
        <w:tc>
          <w:tcPr>
            <w:tcW w:w="825" w:type="dxa"/>
            <w:noWrap w:val="0"/>
            <w:vAlign w:val="center"/>
          </w:tcPr>
          <w:p>
            <w:pPr>
              <w:spacing w:line="360" w:lineRule="auto"/>
              <w:ind w:left="-107" w:leftChars="-51" w:right="-113" w:rightChars="-54"/>
              <w:jc w:val="center"/>
              <w:rPr>
                <w:rFonts w:ascii="仿宋_GB2312" w:eastAsia="仿宋_GB2312"/>
                <w:sz w:val="24"/>
                <w:szCs w:val="24"/>
                <w:highlight w:val="none"/>
              </w:rPr>
            </w:pPr>
            <w:r>
              <w:rPr>
                <w:rFonts w:hint="eastAsia" w:ascii="仿宋_GB2312" w:eastAsia="仿宋_GB2312"/>
                <w:sz w:val="24"/>
                <w:szCs w:val="24"/>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03" w:type="dxa"/>
            <w:noWrap w:val="0"/>
            <w:vAlign w:val="center"/>
          </w:tcPr>
          <w:p>
            <w:pPr>
              <w:spacing w:line="360" w:lineRule="auto"/>
              <w:jc w:val="center"/>
              <w:rPr>
                <w:rFonts w:hint="eastAsia" w:ascii="仿宋_GB2312" w:eastAsia="仿宋_GB2312"/>
                <w:sz w:val="24"/>
                <w:szCs w:val="24"/>
                <w:highlight w:val="none"/>
                <w:lang w:eastAsia="zh-CN"/>
              </w:rPr>
            </w:pPr>
            <w:r>
              <w:rPr>
                <w:rFonts w:hint="eastAsia" w:ascii="仿宋_GB2312" w:eastAsia="仿宋_GB2312"/>
                <w:sz w:val="24"/>
                <w:szCs w:val="24"/>
                <w:highlight w:val="none"/>
                <w:lang w:val="en-US" w:eastAsia="zh-CN"/>
              </w:rPr>
              <w:t>2</w:t>
            </w:r>
          </w:p>
        </w:tc>
        <w:tc>
          <w:tcPr>
            <w:tcW w:w="7800" w:type="dxa"/>
            <w:noWrap w:val="0"/>
            <w:vAlign w:val="center"/>
          </w:tcPr>
          <w:p>
            <w:pPr>
              <w:spacing w:line="360" w:lineRule="auto"/>
              <w:jc w:val="both"/>
              <w:rPr>
                <w:rFonts w:ascii="仿宋_GB2312" w:eastAsia="仿宋_GB2312"/>
                <w:sz w:val="24"/>
                <w:szCs w:val="24"/>
                <w:highlight w:val="none"/>
              </w:rPr>
            </w:pPr>
            <w:r>
              <w:rPr>
                <w:rFonts w:hint="eastAsia" w:ascii="仿宋_GB2312" w:eastAsia="仿宋_GB2312"/>
                <w:sz w:val="24"/>
                <w:szCs w:val="24"/>
                <w:highlight w:val="none"/>
                <w:lang w:eastAsia="zh-CN"/>
              </w:rPr>
              <w:t>投标人需提供</w:t>
            </w:r>
            <w:r>
              <w:rPr>
                <w:rFonts w:hint="eastAsia" w:ascii="仿宋_GB2312" w:eastAsia="仿宋_GB2312"/>
                <w:sz w:val="24"/>
                <w:szCs w:val="24"/>
                <w:highlight w:val="none"/>
                <w:lang w:val="en-US" w:eastAsia="zh-CN"/>
              </w:rPr>
              <w:t>2020年7月1日至今</w:t>
            </w:r>
            <w:r>
              <w:rPr>
                <w:rFonts w:hint="eastAsia" w:ascii="仿宋_GB2312" w:eastAsia="仿宋_GB2312"/>
                <w:sz w:val="24"/>
                <w:szCs w:val="24"/>
                <w:highlight w:val="none"/>
                <w:lang w:eastAsia="zh-CN"/>
              </w:rPr>
              <w:t>类似</w:t>
            </w:r>
            <w:r>
              <w:rPr>
                <w:rFonts w:hint="eastAsia" w:ascii="仿宋_GB2312" w:eastAsia="仿宋_GB2312"/>
                <w:sz w:val="24"/>
                <w:szCs w:val="24"/>
                <w:highlight w:val="none"/>
              </w:rPr>
              <w:t>服务方案成功案列合同（提供投标人同类项目完整的合同复印件。复印件能清楚的辨析服务项目名称和价格，否则不得分），每个案例</w:t>
            </w:r>
            <w:r>
              <w:rPr>
                <w:rFonts w:hint="eastAsia" w:ascii="仿宋_GB2312" w:eastAsia="仿宋_GB2312"/>
                <w:sz w:val="24"/>
                <w:szCs w:val="24"/>
                <w:highlight w:val="none"/>
                <w:lang w:val="en-US" w:eastAsia="zh-CN"/>
              </w:rPr>
              <w:t>1</w:t>
            </w:r>
            <w:r>
              <w:rPr>
                <w:rFonts w:hint="eastAsia" w:ascii="仿宋_GB2312" w:eastAsia="仿宋_GB2312"/>
                <w:sz w:val="24"/>
                <w:szCs w:val="24"/>
                <w:highlight w:val="none"/>
              </w:rPr>
              <w:t>分，最高</w:t>
            </w:r>
            <w:r>
              <w:rPr>
                <w:rFonts w:hint="eastAsia" w:ascii="仿宋_GB2312" w:eastAsia="仿宋_GB2312"/>
                <w:sz w:val="24"/>
                <w:szCs w:val="24"/>
                <w:highlight w:val="none"/>
                <w:lang w:val="en-US" w:eastAsia="zh-CN"/>
              </w:rPr>
              <w:t>3</w:t>
            </w:r>
            <w:r>
              <w:rPr>
                <w:rFonts w:hint="eastAsia" w:ascii="仿宋_GB2312" w:eastAsia="仿宋_GB2312"/>
                <w:sz w:val="24"/>
                <w:szCs w:val="24"/>
                <w:highlight w:val="none"/>
              </w:rPr>
              <w:t>分。</w:t>
            </w:r>
          </w:p>
        </w:tc>
        <w:tc>
          <w:tcPr>
            <w:tcW w:w="825" w:type="dxa"/>
            <w:noWrap w:val="0"/>
            <w:vAlign w:val="center"/>
          </w:tcPr>
          <w:p>
            <w:pPr>
              <w:spacing w:line="360" w:lineRule="auto"/>
              <w:ind w:left="-107" w:leftChars="-51" w:right="-113" w:rightChars="-54"/>
              <w:jc w:val="center"/>
              <w:rPr>
                <w:rFonts w:hint="eastAsia" w:ascii="仿宋_GB2312" w:eastAsia="仿宋_GB2312"/>
                <w:sz w:val="24"/>
                <w:szCs w:val="24"/>
                <w:highlight w:val="none"/>
                <w:lang w:eastAsia="zh-CN"/>
              </w:rPr>
            </w:pPr>
            <w:r>
              <w:rPr>
                <w:rFonts w:hint="eastAsia" w:ascii="仿宋_GB2312" w:eastAsia="仿宋_GB2312"/>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03" w:type="dxa"/>
            <w:noWrap w:val="0"/>
            <w:vAlign w:val="center"/>
          </w:tcPr>
          <w:p>
            <w:pPr>
              <w:spacing w:line="360" w:lineRule="auto"/>
              <w:jc w:val="center"/>
              <w:rPr>
                <w:rFonts w:hint="eastAsia" w:ascii="仿宋_GB2312" w:eastAsia="仿宋_GB2312"/>
                <w:sz w:val="24"/>
                <w:szCs w:val="24"/>
                <w:highlight w:val="none"/>
                <w:lang w:val="en-US" w:eastAsia="zh-CN"/>
              </w:rPr>
            </w:pPr>
            <w:r>
              <w:rPr>
                <w:rFonts w:hint="eastAsia" w:ascii="仿宋_GB2312" w:eastAsia="仿宋_GB2312"/>
                <w:sz w:val="24"/>
                <w:szCs w:val="24"/>
                <w:highlight w:val="none"/>
                <w:lang w:val="en-US" w:eastAsia="zh-CN"/>
              </w:rPr>
              <w:t>3</w:t>
            </w:r>
          </w:p>
        </w:tc>
        <w:tc>
          <w:tcPr>
            <w:tcW w:w="7800" w:type="dxa"/>
            <w:noWrap w:val="0"/>
            <w:vAlign w:val="center"/>
          </w:tcPr>
          <w:p>
            <w:pPr>
              <w:spacing w:line="360" w:lineRule="auto"/>
              <w:jc w:val="both"/>
              <w:rPr>
                <w:rFonts w:ascii="仿宋_GB2312" w:eastAsia="仿宋_GB2312"/>
                <w:sz w:val="24"/>
                <w:szCs w:val="24"/>
                <w:highlight w:val="none"/>
              </w:rPr>
            </w:pPr>
            <w:r>
              <w:rPr>
                <w:rFonts w:hint="eastAsia" w:ascii="仿宋_GB2312" w:eastAsia="仿宋_GB2312"/>
                <w:sz w:val="24"/>
                <w:szCs w:val="24"/>
                <w:highlight w:val="none"/>
              </w:rPr>
              <w:t>在满足招标文件具有R1特种设备岗位资格证书数量要求的基础上，每增加一名得</w:t>
            </w:r>
            <w:r>
              <w:rPr>
                <w:rFonts w:hint="eastAsia" w:ascii="仿宋_GB2312" w:eastAsia="仿宋_GB2312"/>
                <w:sz w:val="24"/>
                <w:szCs w:val="24"/>
                <w:highlight w:val="none"/>
                <w:lang w:val="en-US" w:eastAsia="zh-CN"/>
              </w:rPr>
              <w:t>2</w:t>
            </w:r>
            <w:r>
              <w:rPr>
                <w:rFonts w:hint="eastAsia" w:ascii="仿宋_GB2312" w:eastAsia="仿宋_GB2312"/>
                <w:sz w:val="24"/>
                <w:szCs w:val="24"/>
                <w:highlight w:val="none"/>
              </w:rPr>
              <w:t>分，最高得</w:t>
            </w:r>
            <w:r>
              <w:rPr>
                <w:rFonts w:hint="eastAsia" w:ascii="仿宋_GB2312" w:eastAsia="仿宋_GB2312"/>
                <w:sz w:val="24"/>
                <w:szCs w:val="24"/>
                <w:highlight w:val="none"/>
                <w:lang w:val="en-US" w:eastAsia="zh-CN"/>
              </w:rPr>
              <w:t>8</w:t>
            </w:r>
            <w:r>
              <w:rPr>
                <w:rFonts w:hint="eastAsia" w:ascii="仿宋_GB2312" w:eastAsia="仿宋_GB2312"/>
                <w:sz w:val="24"/>
                <w:szCs w:val="24"/>
                <w:highlight w:val="none"/>
              </w:rPr>
              <w:t>分。</w:t>
            </w:r>
            <w:r>
              <w:rPr>
                <w:rFonts w:hint="eastAsia" w:ascii="仿宋_GB2312" w:eastAsia="仿宋_GB2312"/>
                <w:sz w:val="24"/>
                <w:szCs w:val="24"/>
                <w:highlight w:val="none"/>
                <w:lang w:eastAsia="zh-CN"/>
              </w:rPr>
              <w:t>需</w:t>
            </w:r>
            <w:r>
              <w:rPr>
                <w:rFonts w:hint="eastAsia" w:ascii="仿宋_GB2312" w:eastAsia="仿宋_GB2312"/>
                <w:sz w:val="24"/>
                <w:szCs w:val="24"/>
                <w:highlight w:val="none"/>
              </w:rPr>
              <w:t>提供证书复印件、</w:t>
            </w:r>
            <w:r>
              <w:rPr>
                <w:rFonts w:hint="eastAsia" w:ascii="仿宋_GB2312" w:eastAsia="仿宋_GB2312"/>
                <w:sz w:val="24"/>
                <w:szCs w:val="24"/>
                <w:highlight w:val="none"/>
                <w:lang w:eastAsia="zh-CN"/>
              </w:rPr>
              <w:t>近三个月</w:t>
            </w:r>
            <w:r>
              <w:rPr>
                <w:rFonts w:hint="eastAsia" w:ascii="仿宋_GB2312" w:eastAsia="仿宋_GB2312"/>
                <w:sz w:val="24"/>
                <w:szCs w:val="24"/>
                <w:highlight w:val="none"/>
              </w:rPr>
              <w:t>社保证明加盖</w:t>
            </w:r>
            <w:r>
              <w:rPr>
                <w:rFonts w:hint="eastAsia" w:ascii="仿宋_GB2312" w:eastAsia="仿宋_GB2312"/>
                <w:sz w:val="24"/>
                <w:szCs w:val="24"/>
                <w:highlight w:val="none"/>
                <w:lang w:eastAsia="zh-CN"/>
              </w:rPr>
              <w:t>投标人</w:t>
            </w:r>
            <w:r>
              <w:rPr>
                <w:rFonts w:hint="eastAsia" w:ascii="仿宋_GB2312" w:eastAsia="仿宋_GB2312"/>
                <w:sz w:val="24"/>
                <w:szCs w:val="24"/>
                <w:highlight w:val="none"/>
              </w:rPr>
              <w:t>公章</w:t>
            </w:r>
            <w:r>
              <w:rPr>
                <w:rFonts w:hint="eastAsia" w:ascii="仿宋_GB2312" w:eastAsia="仿宋_GB2312"/>
                <w:sz w:val="24"/>
                <w:szCs w:val="24"/>
                <w:highlight w:val="none"/>
                <w:lang w:eastAsia="zh-CN"/>
              </w:rPr>
              <w:t>，未提供不得分</w:t>
            </w:r>
            <w:r>
              <w:rPr>
                <w:rFonts w:hint="eastAsia" w:ascii="仿宋_GB2312" w:eastAsia="仿宋_GB2312"/>
                <w:sz w:val="24"/>
                <w:szCs w:val="24"/>
                <w:highlight w:val="none"/>
              </w:rPr>
              <w:t>。</w:t>
            </w:r>
          </w:p>
        </w:tc>
        <w:tc>
          <w:tcPr>
            <w:tcW w:w="825" w:type="dxa"/>
            <w:noWrap w:val="0"/>
            <w:vAlign w:val="center"/>
          </w:tcPr>
          <w:p>
            <w:pPr>
              <w:spacing w:line="360" w:lineRule="auto"/>
              <w:ind w:left="-107" w:leftChars="-51" w:right="-113" w:rightChars="-54"/>
              <w:jc w:val="center"/>
              <w:rPr>
                <w:rFonts w:hint="eastAsia" w:ascii="仿宋_GB2312" w:eastAsia="仿宋_GB2312"/>
                <w:sz w:val="24"/>
                <w:szCs w:val="24"/>
                <w:highlight w:val="none"/>
                <w:lang w:eastAsia="zh-CN"/>
              </w:rPr>
            </w:pPr>
            <w:r>
              <w:rPr>
                <w:rFonts w:hint="eastAsia" w:ascii="仿宋_GB2312" w:eastAsia="仿宋_GB2312"/>
                <w:sz w:val="24"/>
                <w:szCs w:val="24"/>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03" w:type="dxa"/>
            <w:noWrap w:val="0"/>
            <w:vAlign w:val="center"/>
          </w:tcPr>
          <w:p>
            <w:pPr>
              <w:spacing w:line="360" w:lineRule="auto"/>
              <w:jc w:val="center"/>
              <w:rPr>
                <w:rFonts w:hint="eastAsia" w:ascii="仿宋_GB2312" w:eastAsia="仿宋_GB2312"/>
                <w:sz w:val="24"/>
                <w:szCs w:val="24"/>
                <w:highlight w:val="none"/>
                <w:lang w:val="en-US" w:eastAsia="zh-CN"/>
              </w:rPr>
            </w:pPr>
            <w:r>
              <w:rPr>
                <w:rFonts w:hint="eastAsia" w:ascii="仿宋_GB2312" w:eastAsia="仿宋_GB2312"/>
                <w:sz w:val="24"/>
                <w:szCs w:val="24"/>
                <w:highlight w:val="none"/>
                <w:lang w:val="en-US" w:eastAsia="zh-CN"/>
              </w:rPr>
              <w:t>4</w:t>
            </w:r>
          </w:p>
        </w:tc>
        <w:tc>
          <w:tcPr>
            <w:tcW w:w="7800" w:type="dxa"/>
            <w:noWrap w:val="0"/>
            <w:vAlign w:val="center"/>
          </w:tcPr>
          <w:p>
            <w:pPr>
              <w:spacing w:line="360" w:lineRule="auto"/>
              <w:jc w:val="both"/>
              <w:rPr>
                <w:rFonts w:hint="eastAsia" w:ascii="仿宋_GB2312" w:eastAsia="仿宋_GB2312"/>
                <w:sz w:val="24"/>
                <w:szCs w:val="24"/>
                <w:highlight w:val="none"/>
              </w:rPr>
            </w:pPr>
            <w:r>
              <w:rPr>
                <w:rFonts w:hint="eastAsia" w:ascii="仿宋_GB2312" w:eastAsia="仿宋_GB2312"/>
                <w:sz w:val="24"/>
                <w:szCs w:val="24"/>
                <w:highlight w:val="none"/>
              </w:rPr>
              <w:t>在满足招标文件具有机械电气工程高级工程师数量要求的基础上，每增加一个得</w:t>
            </w:r>
            <w:r>
              <w:rPr>
                <w:rFonts w:hint="eastAsia" w:ascii="仿宋_GB2312" w:eastAsia="仿宋_GB2312"/>
                <w:sz w:val="24"/>
                <w:szCs w:val="24"/>
                <w:highlight w:val="none"/>
                <w:lang w:val="en-US" w:eastAsia="zh-CN"/>
              </w:rPr>
              <w:t>2</w:t>
            </w:r>
            <w:r>
              <w:rPr>
                <w:rFonts w:hint="eastAsia" w:ascii="仿宋_GB2312" w:eastAsia="仿宋_GB2312"/>
                <w:sz w:val="24"/>
                <w:szCs w:val="24"/>
                <w:highlight w:val="none"/>
              </w:rPr>
              <w:t>分，最高得</w:t>
            </w:r>
            <w:r>
              <w:rPr>
                <w:rFonts w:hint="eastAsia" w:ascii="仿宋_GB2312" w:eastAsia="仿宋_GB2312"/>
                <w:sz w:val="24"/>
                <w:szCs w:val="24"/>
                <w:highlight w:val="none"/>
                <w:lang w:val="en-US" w:eastAsia="zh-CN"/>
              </w:rPr>
              <w:t>8</w:t>
            </w:r>
            <w:r>
              <w:rPr>
                <w:rFonts w:hint="eastAsia" w:ascii="仿宋_GB2312" w:eastAsia="仿宋_GB2312"/>
                <w:sz w:val="24"/>
                <w:szCs w:val="24"/>
                <w:highlight w:val="none"/>
              </w:rPr>
              <w:t>分。</w:t>
            </w:r>
            <w:r>
              <w:rPr>
                <w:rFonts w:hint="eastAsia" w:ascii="仿宋_GB2312" w:eastAsia="仿宋_GB2312"/>
                <w:sz w:val="24"/>
                <w:szCs w:val="24"/>
                <w:highlight w:val="none"/>
                <w:lang w:eastAsia="zh-CN"/>
              </w:rPr>
              <w:t>需</w:t>
            </w:r>
            <w:r>
              <w:rPr>
                <w:rFonts w:hint="eastAsia" w:ascii="仿宋_GB2312" w:eastAsia="仿宋_GB2312"/>
                <w:sz w:val="24"/>
                <w:szCs w:val="24"/>
                <w:highlight w:val="none"/>
              </w:rPr>
              <w:t>提供证书复印件、</w:t>
            </w:r>
            <w:r>
              <w:rPr>
                <w:rFonts w:hint="eastAsia" w:ascii="仿宋_GB2312" w:eastAsia="仿宋_GB2312"/>
                <w:sz w:val="24"/>
                <w:szCs w:val="24"/>
                <w:highlight w:val="none"/>
                <w:lang w:eastAsia="zh-CN"/>
              </w:rPr>
              <w:t>近三个月</w:t>
            </w:r>
            <w:r>
              <w:rPr>
                <w:rFonts w:hint="eastAsia" w:ascii="仿宋_GB2312" w:eastAsia="仿宋_GB2312"/>
                <w:sz w:val="24"/>
                <w:szCs w:val="24"/>
                <w:highlight w:val="none"/>
              </w:rPr>
              <w:t>社保证明加盖</w:t>
            </w:r>
            <w:r>
              <w:rPr>
                <w:rFonts w:hint="eastAsia" w:ascii="仿宋_GB2312" w:eastAsia="仿宋_GB2312"/>
                <w:sz w:val="24"/>
                <w:szCs w:val="24"/>
                <w:highlight w:val="none"/>
                <w:lang w:eastAsia="zh-CN"/>
              </w:rPr>
              <w:t>投标人</w:t>
            </w:r>
            <w:r>
              <w:rPr>
                <w:rFonts w:hint="eastAsia" w:ascii="仿宋_GB2312" w:eastAsia="仿宋_GB2312"/>
                <w:sz w:val="24"/>
                <w:szCs w:val="24"/>
                <w:highlight w:val="none"/>
              </w:rPr>
              <w:t>公章</w:t>
            </w:r>
            <w:r>
              <w:rPr>
                <w:rFonts w:hint="eastAsia" w:ascii="仿宋_GB2312" w:eastAsia="仿宋_GB2312"/>
                <w:sz w:val="24"/>
                <w:szCs w:val="24"/>
                <w:highlight w:val="none"/>
                <w:lang w:eastAsia="zh-CN"/>
              </w:rPr>
              <w:t>，未提供不得分</w:t>
            </w:r>
            <w:r>
              <w:rPr>
                <w:rFonts w:hint="eastAsia" w:ascii="仿宋_GB2312" w:eastAsia="仿宋_GB2312"/>
                <w:sz w:val="24"/>
                <w:szCs w:val="24"/>
                <w:highlight w:val="none"/>
              </w:rPr>
              <w:t>。</w:t>
            </w:r>
          </w:p>
        </w:tc>
        <w:tc>
          <w:tcPr>
            <w:tcW w:w="825" w:type="dxa"/>
            <w:noWrap w:val="0"/>
            <w:vAlign w:val="center"/>
          </w:tcPr>
          <w:p>
            <w:pPr>
              <w:spacing w:line="360" w:lineRule="auto"/>
              <w:jc w:val="center"/>
              <w:rPr>
                <w:rFonts w:hint="eastAsia" w:ascii="仿宋_GB2312" w:eastAsia="仿宋_GB2312"/>
                <w:sz w:val="24"/>
                <w:szCs w:val="24"/>
                <w:highlight w:val="none"/>
                <w:lang w:eastAsia="zh-CN"/>
              </w:rPr>
            </w:pPr>
            <w:r>
              <w:rPr>
                <w:rFonts w:hint="eastAsia" w:ascii="仿宋_GB2312" w:eastAsia="仿宋_GB2312"/>
                <w:sz w:val="24"/>
                <w:szCs w:val="24"/>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03" w:type="dxa"/>
            <w:noWrap w:val="0"/>
            <w:vAlign w:val="center"/>
          </w:tcPr>
          <w:p>
            <w:pPr>
              <w:spacing w:line="360" w:lineRule="auto"/>
              <w:jc w:val="center"/>
              <w:rPr>
                <w:rFonts w:hint="eastAsia" w:ascii="仿宋_GB2312" w:eastAsia="仿宋_GB2312"/>
                <w:sz w:val="24"/>
                <w:szCs w:val="24"/>
                <w:highlight w:val="none"/>
                <w:lang w:val="en-US" w:eastAsia="zh-CN"/>
              </w:rPr>
            </w:pPr>
            <w:r>
              <w:rPr>
                <w:rFonts w:hint="eastAsia" w:ascii="仿宋_GB2312" w:eastAsia="仿宋_GB2312"/>
                <w:sz w:val="24"/>
                <w:szCs w:val="24"/>
                <w:highlight w:val="none"/>
                <w:lang w:val="en-US" w:eastAsia="zh-CN"/>
              </w:rPr>
              <w:t>5</w:t>
            </w:r>
          </w:p>
        </w:tc>
        <w:tc>
          <w:tcPr>
            <w:tcW w:w="7800" w:type="dxa"/>
            <w:noWrap w:val="0"/>
            <w:vAlign w:val="center"/>
          </w:tcPr>
          <w:p>
            <w:pPr>
              <w:spacing w:line="360" w:lineRule="auto"/>
              <w:jc w:val="both"/>
              <w:rPr>
                <w:rFonts w:ascii="仿宋_GB2312" w:eastAsia="仿宋_GB2312"/>
                <w:sz w:val="24"/>
                <w:szCs w:val="24"/>
                <w:highlight w:val="none"/>
              </w:rPr>
            </w:pPr>
            <w:r>
              <w:rPr>
                <w:rFonts w:hint="eastAsia" w:ascii="仿宋_GB2312" w:eastAsia="仿宋_GB2312"/>
                <w:sz w:val="24"/>
                <w:szCs w:val="24"/>
                <w:highlight w:val="none"/>
                <w:lang w:eastAsia="zh-CN"/>
              </w:rPr>
              <w:t>根据投标人</w:t>
            </w:r>
            <w:r>
              <w:rPr>
                <w:rFonts w:hint="eastAsia" w:ascii="仿宋_GB2312" w:eastAsia="仿宋_GB2312"/>
                <w:sz w:val="24"/>
                <w:szCs w:val="24"/>
                <w:highlight w:val="none"/>
              </w:rPr>
              <w:t>提供的应急故障响应方案（维修网点、维修人员、维修能力、定期巡检、故障响应等）及配件供应、优惠条件情况等方面由评委进行分析比较、评议、确定档次打分；优秀10-7分，良好6</w:t>
            </w:r>
            <w:r>
              <w:rPr>
                <w:rFonts w:hint="eastAsia" w:ascii="仿宋_GB2312" w:eastAsia="仿宋_GB2312"/>
                <w:sz w:val="24"/>
                <w:szCs w:val="24"/>
                <w:highlight w:val="none"/>
                <w:lang w:val="en-US" w:eastAsia="zh-CN"/>
              </w:rPr>
              <w:t>.9</w:t>
            </w:r>
            <w:r>
              <w:rPr>
                <w:rFonts w:hint="eastAsia" w:ascii="仿宋_GB2312" w:eastAsia="仿宋_GB2312"/>
                <w:sz w:val="24"/>
                <w:szCs w:val="24"/>
                <w:highlight w:val="none"/>
              </w:rPr>
              <w:t>-4分，其他3</w:t>
            </w:r>
            <w:r>
              <w:rPr>
                <w:rFonts w:hint="eastAsia" w:ascii="仿宋_GB2312" w:eastAsia="仿宋_GB2312"/>
                <w:sz w:val="24"/>
                <w:szCs w:val="24"/>
                <w:highlight w:val="none"/>
                <w:lang w:val="en-US" w:eastAsia="zh-CN"/>
              </w:rPr>
              <w:t>.9</w:t>
            </w:r>
            <w:r>
              <w:rPr>
                <w:rFonts w:hint="eastAsia" w:ascii="仿宋_GB2312" w:eastAsia="仿宋_GB2312"/>
                <w:sz w:val="24"/>
                <w:szCs w:val="24"/>
                <w:highlight w:val="none"/>
              </w:rPr>
              <w:t>-</w:t>
            </w:r>
            <w:r>
              <w:rPr>
                <w:rFonts w:hint="eastAsia" w:ascii="仿宋_GB2312" w:eastAsia="仿宋_GB2312"/>
                <w:sz w:val="24"/>
                <w:szCs w:val="24"/>
                <w:highlight w:val="none"/>
                <w:lang w:val="en-US" w:eastAsia="zh-CN"/>
              </w:rPr>
              <w:t>0.1</w:t>
            </w:r>
            <w:r>
              <w:rPr>
                <w:rFonts w:hint="eastAsia" w:ascii="仿宋_GB2312" w:eastAsia="仿宋_GB2312"/>
                <w:sz w:val="24"/>
                <w:szCs w:val="24"/>
                <w:highlight w:val="none"/>
              </w:rPr>
              <w:t>1分。不满足招标文件基本要求的本打分项0分。</w:t>
            </w:r>
          </w:p>
        </w:tc>
        <w:tc>
          <w:tcPr>
            <w:tcW w:w="825" w:type="dxa"/>
            <w:noWrap w:val="0"/>
            <w:vAlign w:val="center"/>
          </w:tcPr>
          <w:p>
            <w:pPr>
              <w:spacing w:line="360" w:lineRule="auto"/>
              <w:ind w:left="-107" w:leftChars="-51" w:right="-113" w:rightChars="-54"/>
              <w:jc w:val="center"/>
              <w:rPr>
                <w:rFonts w:ascii="仿宋_GB2312" w:eastAsia="仿宋_GB2312"/>
                <w:sz w:val="24"/>
                <w:szCs w:val="24"/>
                <w:highlight w:val="none"/>
              </w:rPr>
            </w:pPr>
            <w:r>
              <w:rPr>
                <w:rFonts w:hint="eastAsia" w:ascii="仿宋_GB2312" w:eastAsia="仿宋_GB2312"/>
                <w:sz w:val="24"/>
                <w:szCs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803" w:type="dxa"/>
            <w:noWrap w:val="0"/>
            <w:vAlign w:val="center"/>
          </w:tcPr>
          <w:p>
            <w:pPr>
              <w:spacing w:line="360" w:lineRule="auto"/>
              <w:jc w:val="center"/>
              <w:rPr>
                <w:rFonts w:hint="eastAsia" w:ascii="仿宋_GB2312" w:eastAsia="仿宋_GB2312"/>
                <w:sz w:val="24"/>
                <w:szCs w:val="24"/>
                <w:highlight w:val="none"/>
                <w:lang w:val="en-US" w:eastAsia="zh-CN"/>
              </w:rPr>
            </w:pPr>
            <w:r>
              <w:rPr>
                <w:rFonts w:hint="eastAsia" w:ascii="仿宋_GB2312" w:eastAsia="仿宋_GB2312"/>
                <w:sz w:val="24"/>
                <w:szCs w:val="24"/>
                <w:highlight w:val="none"/>
                <w:lang w:val="en-US" w:eastAsia="zh-CN"/>
              </w:rPr>
              <w:t>6</w:t>
            </w:r>
          </w:p>
        </w:tc>
        <w:tc>
          <w:tcPr>
            <w:tcW w:w="7800" w:type="dxa"/>
            <w:noWrap w:val="0"/>
            <w:vAlign w:val="center"/>
          </w:tcPr>
          <w:p>
            <w:pPr>
              <w:spacing w:line="360" w:lineRule="auto"/>
              <w:jc w:val="both"/>
              <w:rPr>
                <w:rFonts w:ascii="仿宋_GB2312" w:eastAsia="仿宋_GB2312"/>
                <w:sz w:val="24"/>
                <w:szCs w:val="24"/>
                <w:highlight w:val="none"/>
              </w:rPr>
            </w:pPr>
            <w:r>
              <w:rPr>
                <w:rFonts w:hint="eastAsia" w:ascii="仿宋_GB2312" w:eastAsia="仿宋_GB2312"/>
                <w:sz w:val="24"/>
                <w:szCs w:val="24"/>
                <w:highlight w:val="none"/>
              </w:rPr>
              <w:t>根据</w:t>
            </w:r>
            <w:r>
              <w:rPr>
                <w:rFonts w:hint="eastAsia" w:ascii="仿宋_GB2312" w:eastAsia="仿宋_GB2312"/>
                <w:sz w:val="24"/>
                <w:szCs w:val="24"/>
                <w:highlight w:val="none"/>
                <w:lang w:eastAsia="zh-CN"/>
              </w:rPr>
              <w:t>投标人</w:t>
            </w:r>
            <w:r>
              <w:rPr>
                <w:rFonts w:hint="eastAsia" w:ascii="仿宋_GB2312" w:eastAsia="仿宋_GB2312"/>
                <w:sz w:val="24"/>
                <w:szCs w:val="24"/>
                <w:highlight w:val="none"/>
              </w:rPr>
              <w:t>提供的运行管理组织方案，横向对比综合评定，优秀</w:t>
            </w:r>
            <w:r>
              <w:rPr>
                <w:rFonts w:hint="eastAsia" w:ascii="仿宋_GB2312" w:eastAsia="仿宋_GB2312"/>
                <w:sz w:val="24"/>
                <w:szCs w:val="24"/>
                <w:highlight w:val="none"/>
                <w:lang w:val="en-US" w:eastAsia="zh-CN"/>
              </w:rPr>
              <w:t>8-6</w:t>
            </w:r>
            <w:r>
              <w:rPr>
                <w:rFonts w:hint="eastAsia" w:ascii="仿宋_GB2312" w:eastAsia="仿宋_GB2312"/>
                <w:sz w:val="24"/>
                <w:szCs w:val="24"/>
                <w:highlight w:val="none"/>
              </w:rPr>
              <w:t>分，良好</w:t>
            </w:r>
            <w:r>
              <w:rPr>
                <w:rFonts w:hint="eastAsia" w:ascii="仿宋_GB2312" w:eastAsia="仿宋_GB2312"/>
                <w:sz w:val="24"/>
                <w:szCs w:val="24"/>
                <w:highlight w:val="none"/>
                <w:lang w:val="en-US" w:eastAsia="zh-CN"/>
              </w:rPr>
              <w:t>5.9-</w:t>
            </w:r>
            <w:r>
              <w:rPr>
                <w:rFonts w:hint="eastAsia" w:ascii="仿宋_GB2312" w:eastAsia="仿宋_GB2312"/>
                <w:sz w:val="24"/>
                <w:szCs w:val="24"/>
                <w:highlight w:val="none"/>
              </w:rPr>
              <w:t>3分，一般2</w:t>
            </w:r>
            <w:r>
              <w:rPr>
                <w:rFonts w:hint="eastAsia" w:ascii="仿宋_GB2312" w:eastAsia="仿宋_GB2312"/>
                <w:sz w:val="24"/>
                <w:szCs w:val="24"/>
                <w:highlight w:val="none"/>
                <w:lang w:val="en-US" w:eastAsia="zh-CN"/>
              </w:rPr>
              <w:t>.9</w:t>
            </w:r>
            <w:r>
              <w:rPr>
                <w:rFonts w:hint="eastAsia" w:ascii="仿宋_GB2312" w:eastAsia="仿宋_GB2312"/>
                <w:sz w:val="24"/>
                <w:szCs w:val="24"/>
                <w:highlight w:val="none"/>
              </w:rPr>
              <w:t>-</w:t>
            </w:r>
            <w:r>
              <w:rPr>
                <w:rFonts w:hint="eastAsia" w:ascii="仿宋_GB2312" w:eastAsia="仿宋_GB2312"/>
                <w:sz w:val="24"/>
                <w:szCs w:val="24"/>
                <w:highlight w:val="none"/>
                <w:lang w:val="en-US" w:eastAsia="zh-CN"/>
              </w:rPr>
              <w:t>0.</w:t>
            </w:r>
            <w:r>
              <w:rPr>
                <w:rFonts w:hint="eastAsia" w:ascii="仿宋_GB2312" w:eastAsia="仿宋_GB2312"/>
                <w:sz w:val="24"/>
                <w:szCs w:val="24"/>
                <w:highlight w:val="none"/>
              </w:rPr>
              <w:t>1分，应提供而未提供运行管理组织方案的0分。</w:t>
            </w:r>
          </w:p>
        </w:tc>
        <w:tc>
          <w:tcPr>
            <w:tcW w:w="825" w:type="dxa"/>
            <w:noWrap w:val="0"/>
            <w:vAlign w:val="center"/>
          </w:tcPr>
          <w:p>
            <w:pPr>
              <w:spacing w:line="360" w:lineRule="auto"/>
              <w:ind w:left="-107" w:leftChars="-51" w:right="-113" w:rightChars="-54"/>
              <w:jc w:val="center"/>
              <w:rPr>
                <w:rFonts w:hint="eastAsia" w:ascii="仿宋_GB2312" w:eastAsia="仿宋_GB2312"/>
                <w:sz w:val="24"/>
                <w:szCs w:val="24"/>
                <w:highlight w:val="none"/>
                <w:lang w:eastAsia="zh-CN"/>
              </w:rPr>
            </w:pPr>
            <w:r>
              <w:rPr>
                <w:rFonts w:hint="eastAsia" w:ascii="仿宋_GB2312" w:eastAsia="仿宋_GB2312"/>
                <w:sz w:val="24"/>
                <w:szCs w:val="24"/>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03" w:type="dxa"/>
            <w:noWrap w:val="0"/>
            <w:vAlign w:val="center"/>
          </w:tcPr>
          <w:p>
            <w:pPr>
              <w:spacing w:line="360" w:lineRule="auto"/>
              <w:jc w:val="center"/>
              <w:rPr>
                <w:rFonts w:hint="eastAsia" w:ascii="仿宋_GB2312" w:eastAsia="仿宋_GB2312"/>
                <w:sz w:val="24"/>
                <w:szCs w:val="24"/>
                <w:highlight w:val="none"/>
                <w:lang w:val="en-US" w:eastAsia="zh-CN"/>
              </w:rPr>
            </w:pPr>
            <w:r>
              <w:rPr>
                <w:rFonts w:hint="eastAsia" w:ascii="仿宋_GB2312" w:eastAsia="仿宋_GB2312"/>
                <w:sz w:val="24"/>
                <w:szCs w:val="24"/>
                <w:highlight w:val="none"/>
                <w:lang w:val="en-US" w:eastAsia="zh-CN"/>
              </w:rPr>
              <w:t>7</w:t>
            </w:r>
          </w:p>
        </w:tc>
        <w:tc>
          <w:tcPr>
            <w:tcW w:w="7800" w:type="dxa"/>
            <w:noWrap w:val="0"/>
            <w:vAlign w:val="center"/>
          </w:tcPr>
          <w:p>
            <w:pPr>
              <w:spacing w:line="360" w:lineRule="auto"/>
              <w:jc w:val="both"/>
              <w:rPr>
                <w:rFonts w:ascii="仿宋_GB2312" w:eastAsia="仿宋_GB2312"/>
                <w:sz w:val="24"/>
                <w:szCs w:val="24"/>
                <w:highlight w:val="none"/>
              </w:rPr>
            </w:pPr>
            <w:r>
              <w:rPr>
                <w:rFonts w:hint="eastAsia" w:ascii="仿宋_GB2312" w:eastAsia="仿宋_GB2312"/>
                <w:sz w:val="24"/>
                <w:szCs w:val="24"/>
                <w:highlight w:val="none"/>
              </w:rPr>
              <w:t>根据</w:t>
            </w:r>
            <w:r>
              <w:rPr>
                <w:rFonts w:hint="eastAsia" w:ascii="仿宋_GB2312" w:eastAsia="仿宋_GB2312"/>
                <w:sz w:val="24"/>
                <w:szCs w:val="24"/>
                <w:highlight w:val="none"/>
                <w:lang w:eastAsia="zh-CN"/>
              </w:rPr>
              <w:t>投标人</w:t>
            </w:r>
            <w:r>
              <w:rPr>
                <w:rFonts w:hint="eastAsia" w:ascii="仿宋_GB2312" w:eastAsia="仿宋_GB2312"/>
                <w:sz w:val="24"/>
                <w:szCs w:val="24"/>
                <w:highlight w:val="none"/>
              </w:rPr>
              <w:t>提供的内部考核制度，横向对比综合评定，优秀</w:t>
            </w:r>
            <w:r>
              <w:rPr>
                <w:rFonts w:hint="eastAsia" w:ascii="仿宋_GB2312" w:eastAsia="仿宋_GB2312"/>
                <w:sz w:val="24"/>
                <w:szCs w:val="24"/>
                <w:highlight w:val="none"/>
                <w:lang w:val="en-US" w:eastAsia="zh-CN"/>
              </w:rPr>
              <w:t>8-6</w:t>
            </w:r>
            <w:r>
              <w:rPr>
                <w:rFonts w:hint="eastAsia" w:ascii="仿宋_GB2312" w:eastAsia="仿宋_GB2312"/>
                <w:sz w:val="24"/>
                <w:szCs w:val="24"/>
                <w:highlight w:val="none"/>
              </w:rPr>
              <w:t>分，良好</w:t>
            </w:r>
            <w:r>
              <w:rPr>
                <w:rFonts w:hint="eastAsia" w:ascii="仿宋_GB2312" w:eastAsia="仿宋_GB2312"/>
                <w:sz w:val="24"/>
                <w:szCs w:val="24"/>
                <w:highlight w:val="none"/>
                <w:lang w:val="en-US" w:eastAsia="zh-CN"/>
              </w:rPr>
              <w:t>5.9-3</w:t>
            </w:r>
            <w:r>
              <w:rPr>
                <w:rFonts w:hint="eastAsia" w:ascii="仿宋_GB2312" w:eastAsia="仿宋_GB2312"/>
                <w:sz w:val="24"/>
                <w:szCs w:val="24"/>
                <w:highlight w:val="none"/>
              </w:rPr>
              <w:t>分，一般</w:t>
            </w:r>
            <w:r>
              <w:rPr>
                <w:rFonts w:hint="eastAsia" w:ascii="仿宋_GB2312" w:eastAsia="仿宋_GB2312"/>
                <w:sz w:val="24"/>
                <w:szCs w:val="24"/>
                <w:highlight w:val="none"/>
                <w:lang w:val="en-US" w:eastAsia="zh-CN"/>
              </w:rPr>
              <w:t>2.9</w:t>
            </w:r>
            <w:r>
              <w:rPr>
                <w:rFonts w:hint="eastAsia" w:ascii="仿宋_GB2312" w:eastAsia="仿宋_GB2312"/>
                <w:sz w:val="24"/>
                <w:szCs w:val="24"/>
                <w:highlight w:val="none"/>
              </w:rPr>
              <w:t>-</w:t>
            </w:r>
            <w:r>
              <w:rPr>
                <w:rFonts w:hint="eastAsia" w:ascii="仿宋_GB2312" w:eastAsia="仿宋_GB2312"/>
                <w:sz w:val="24"/>
                <w:szCs w:val="24"/>
                <w:highlight w:val="none"/>
                <w:lang w:val="en-US" w:eastAsia="zh-CN"/>
              </w:rPr>
              <w:t>0.</w:t>
            </w:r>
            <w:r>
              <w:rPr>
                <w:rFonts w:hint="eastAsia" w:ascii="仿宋_GB2312" w:eastAsia="仿宋_GB2312"/>
                <w:sz w:val="24"/>
                <w:szCs w:val="24"/>
                <w:highlight w:val="none"/>
              </w:rPr>
              <w:t>1分，应提供而未提供运行管理组织方案的0分。</w:t>
            </w:r>
          </w:p>
        </w:tc>
        <w:tc>
          <w:tcPr>
            <w:tcW w:w="825" w:type="dxa"/>
            <w:noWrap w:val="0"/>
            <w:vAlign w:val="center"/>
          </w:tcPr>
          <w:p>
            <w:pPr>
              <w:spacing w:line="360" w:lineRule="auto"/>
              <w:ind w:left="-107" w:leftChars="-51" w:right="-113" w:rightChars="-54"/>
              <w:jc w:val="center"/>
              <w:rPr>
                <w:rFonts w:hint="eastAsia" w:ascii="仿宋_GB2312" w:eastAsia="仿宋_GB2312"/>
                <w:sz w:val="24"/>
                <w:szCs w:val="24"/>
                <w:highlight w:val="none"/>
                <w:lang w:eastAsia="zh-CN"/>
              </w:rPr>
            </w:pPr>
            <w:r>
              <w:rPr>
                <w:rFonts w:hint="eastAsia" w:ascii="仿宋_GB2312" w:eastAsia="仿宋_GB2312"/>
                <w:sz w:val="24"/>
                <w:szCs w:val="24"/>
                <w:highlight w:val="none"/>
                <w:lang w:val="en-US" w:eastAsia="zh-CN"/>
              </w:rPr>
              <w:t>8</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highlight w:val="none"/>
        </w:rPr>
      </w:pPr>
      <w:r>
        <w:rPr>
          <w:rFonts w:hint="eastAsia" w:ascii="仿宋" w:hAnsi="仿宋" w:eastAsia="仿宋" w:cs="仿宋"/>
          <w:sz w:val="20"/>
          <w:szCs w:val="20"/>
          <w:highlight w:val="none"/>
          <w:shd w:val="clear" w:color="auto" w:fill="FFFFFF"/>
        </w:rPr>
        <w:t> </w:t>
      </w: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lang w:val="en-US" w:eastAsia="zh-CN"/>
        </w:rPr>
        <w:t>30</w:t>
      </w:r>
      <w:r>
        <w:rPr>
          <w:rFonts w:hint="eastAsia" w:ascii="仿宋" w:hAnsi="仿宋" w:eastAsia="仿宋" w:cs="仿宋"/>
          <w:b/>
          <w:bCs/>
          <w:iCs/>
          <w:sz w:val="24"/>
          <w:highlight w:val="none"/>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sz w:val="24"/>
          <w:highlight w:val="none"/>
          <w:lang w:val="en-US" w:eastAsia="zh-CN"/>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lang w:val="en-US" w:eastAsia="zh-CN"/>
        </w:rPr>
        <w:t>30</w:t>
      </w:r>
    </w:p>
    <w:p>
      <w:pPr>
        <w:pStyle w:val="26"/>
        <w:snapToGrid w:val="0"/>
        <w:spacing w:line="360" w:lineRule="auto"/>
        <w:ind w:firstLine="0" w:firstLineChars="0"/>
        <w:rPr>
          <w:rFonts w:hint="eastAsia" w:ascii="仿宋" w:hAnsi="仿宋" w:eastAsia="仿宋" w:cs="仿宋"/>
          <w:highlight w:val="none"/>
        </w:rPr>
      </w:pPr>
    </w:p>
    <w:p>
      <w:pPr>
        <w:widowControl/>
        <w:adjustRightInd/>
        <w:jc w:val="center"/>
        <w:rPr>
          <w:rFonts w:hint="eastAsia" w:ascii="仿宋" w:hAnsi="仿宋" w:eastAsia="仿宋" w:cs="仿宋"/>
          <w:b/>
          <w:sz w:val="36"/>
          <w:szCs w:val="20"/>
          <w:highlight w:val="none"/>
        </w:rPr>
      </w:pPr>
    </w:p>
    <w:p>
      <w:pPr>
        <w:pStyle w:val="24"/>
        <w:rPr>
          <w:rFonts w:hint="eastAsia" w:ascii="仿宋" w:hAnsi="仿宋" w:eastAsia="仿宋" w:cs="仿宋"/>
          <w:b/>
          <w:sz w:val="36"/>
          <w:szCs w:val="20"/>
          <w:highlight w:val="none"/>
        </w:rPr>
      </w:pPr>
    </w:p>
    <w:p>
      <w:pPr>
        <w:pStyle w:val="25"/>
        <w:rPr>
          <w:rFonts w:hint="eastAsia" w:ascii="仿宋" w:hAnsi="仿宋" w:eastAsia="仿宋" w:cs="仿宋"/>
          <w:b/>
          <w:sz w:val="36"/>
          <w:szCs w:val="20"/>
          <w:highlight w:val="none"/>
        </w:rPr>
      </w:pPr>
    </w:p>
    <w:p>
      <w:pPr>
        <w:rPr>
          <w:rFonts w:hint="eastAsia" w:ascii="仿宋" w:hAnsi="仿宋" w:eastAsia="仿宋" w:cs="仿宋"/>
          <w:b/>
          <w:sz w:val="36"/>
          <w:szCs w:val="20"/>
          <w:highlight w:val="none"/>
        </w:rPr>
      </w:pPr>
    </w:p>
    <w:p>
      <w:pPr>
        <w:pStyle w:val="24"/>
        <w:rPr>
          <w:rFonts w:hint="eastAsia" w:ascii="仿宋" w:hAnsi="仿宋" w:eastAsia="仿宋" w:cs="仿宋"/>
          <w:b/>
          <w:sz w:val="36"/>
          <w:szCs w:val="20"/>
          <w:highlight w:val="none"/>
        </w:rPr>
      </w:pPr>
    </w:p>
    <w:p>
      <w:pPr>
        <w:pStyle w:val="25"/>
        <w:rPr>
          <w:rFonts w:hint="eastAsia" w:ascii="仿宋" w:hAnsi="仿宋" w:eastAsia="仿宋" w:cs="仿宋"/>
          <w:b/>
          <w:sz w:val="36"/>
          <w:szCs w:val="20"/>
          <w:highlight w:val="none"/>
        </w:rPr>
      </w:pPr>
    </w:p>
    <w:p>
      <w:pPr>
        <w:rPr>
          <w:rFonts w:hint="eastAsia" w:ascii="仿宋" w:hAnsi="仿宋" w:eastAsia="仿宋" w:cs="仿宋"/>
          <w:b/>
          <w:sz w:val="36"/>
          <w:szCs w:val="20"/>
          <w:highlight w:val="none"/>
        </w:rPr>
      </w:pPr>
    </w:p>
    <w:p>
      <w:pPr>
        <w:pStyle w:val="25"/>
        <w:ind w:left="0" w:leftChars="0" w:firstLine="0" w:firstLineChars="0"/>
        <w:rPr>
          <w:rFonts w:hint="eastAsia" w:ascii="仿宋" w:hAnsi="仿宋" w:eastAsia="仿宋" w:cs="仿宋"/>
          <w:b/>
          <w:sz w:val="36"/>
          <w:szCs w:val="20"/>
          <w:highlight w:val="none"/>
        </w:rPr>
      </w:pPr>
    </w:p>
    <w:p>
      <w:pPr>
        <w:rPr>
          <w:rFonts w:hint="eastAsia" w:ascii="仿宋" w:hAnsi="仿宋" w:eastAsia="仿宋" w:cs="仿宋"/>
          <w:highlight w:val="none"/>
        </w:rPr>
      </w:pPr>
    </w:p>
    <w:p>
      <w:pPr>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w:t>
      </w:r>
      <w:bookmarkEnd w:id="36"/>
      <w:r>
        <w:rPr>
          <w:rFonts w:hint="eastAsia" w:ascii="仿宋" w:hAnsi="仿宋" w:eastAsia="仿宋" w:cs="仿宋"/>
          <w:b/>
          <w:sz w:val="36"/>
          <w:szCs w:val="20"/>
          <w:highlight w:val="none"/>
        </w:rPr>
        <w:t xml:space="preserve"> </w:t>
      </w:r>
      <w:bookmarkEnd w:id="37"/>
      <w:r>
        <w:rPr>
          <w:rFonts w:hint="eastAsia" w:ascii="仿宋" w:hAnsi="仿宋" w:eastAsia="仿宋" w:cs="仿宋"/>
          <w:b/>
          <w:sz w:val="36"/>
          <w:szCs w:val="20"/>
          <w:highlight w:val="none"/>
        </w:rPr>
        <w:t>投标文件及其附件格式</w:t>
      </w:r>
    </w:p>
    <w:p>
      <w:pPr>
        <w:spacing w:line="360" w:lineRule="auto"/>
        <w:jc w:val="center"/>
        <w:outlineLvl w:val="0"/>
        <w:rPr>
          <w:rFonts w:hint="eastAsia" w:ascii="仿宋" w:hAnsi="仿宋" w:eastAsia="仿宋" w:cs="仿宋"/>
          <w:b/>
          <w:kern w:val="0"/>
          <w:sz w:val="36"/>
          <w:szCs w:val="36"/>
          <w:highlight w:val="none"/>
        </w:r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hint="eastAsia" w:ascii="仿宋" w:hAnsi="仿宋" w:eastAsia="仿宋" w:cs="仿宋"/>
          <w:b/>
          <w:kern w:val="0"/>
          <w:sz w:val="36"/>
          <w:szCs w:val="36"/>
          <w:highlight w:val="none"/>
        </w:rPr>
      </w:pP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pPr>
        <w:snapToGrid w:val="0"/>
        <w:spacing w:line="360" w:lineRule="auto"/>
        <w:rPr>
          <w:rFonts w:hint="eastAsia"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pPr>
        <w:pStyle w:val="24"/>
        <w:rPr>
          <w:rFonts w:hint="eastAsia" w:ascii="仿宋" w:hAnsi="仿宋" w:eastAsia="仿宋" w:cs="仿宋"/>
          <w:highlight w:val="none"/>
          <w:lang w:eastAsia="zh-CN"/>
        </w:rPr>
      </w:pPr>
      <w:r>
        <w:rPr>
          <w:rFonts w:hint="eastAsia" w:ascii="仿宋" w:hAnsi="仿宋" w:eastAsia="仿宋" w:cs="仿宋"/>
          <w:sz w:val="24"/>
          <w:highlight w:val="none"/>
        </w:rPr>
        <w:t>（3）</w:t>
      </w:r>
      <w:r>
        <w:rPr>
          <w:rFonts w:hint="eastAsia" w:ascii="仿宋" w:hAnsi="仿宋" w:eastAsia="仿宋" w:cs="仿宋"/>
          <w:sz w:val="24"/>
          <w:highlight w:val="none"/>
          <w:lang w:eastAsia="zh-CN"/>
        </w:rPr>
        <w:t>分包协议</w:t>
      </w:r>
      <w:r>
        <w:rPr>
          <w:rFonts w:hint="eastAsia" w:ascii="仿宋" w:hAnsi="仿宋" w:eastAsia="仿宋" w:cs="仿宋"/>
          <w:sz w:val="24"/>
          <w:highlight w:val="none"/>
        </w:rPr>
        <w:t>………………………………………………………………（页码）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）落实政府采购政策需满足的资格要求………………………………（页码）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）本项目的特定资格要求………………………………………………（页码）</w:t>
      </w:r>
    </w:p>
    <w:p>
      <w:pPr>
        <w:snapToGrid w:val="0"/>
        <w:spacing w:line="360" w:lineRule="auto"/>
        <w:ind w:firstLine="480" w:firstLineChars="200"/>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highlight w:val="none"/>
        </w:rPr>
      </w:pPr>
    </w:p>
    <w:p>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w:t>
      </w:r>
      <w:r>
        <w:rPr>
          <w:rFonts w:hint="eastAsia" w:ascii="仿宋" w:hAnsi="仿宋" w:eastAsia="仿宋" w:cs="仿宋"/>
          <w:sz w:val="24"/>
          <w:highlight w:val="none"/>
        </w:rPr>
        <w:t>，郑重承诺：</w:t>
      </w:r>
    </w:p>
    <w:p>
      <w:pPr>
        <w:snapToGrid w:val="0"/>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 w:hAnsi="仿宋" w:eastAsia="仿宋" w:cs="仿宋"/>
          <w:sz w:val="24"/>
          <w:highlight w:val="none"/>
        </w:rPr>
        <w:t>（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widowControl/>
        <w:adjustRightInd/>
        <w:jc w:val="left"/>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四</w:t>
      </w:r>
      <w:r>
        <w:rPr>
          <w:rFonts w:hint="eastAsia" w:ascii="仿宋" w:hAnsi="仿宋" w:eastAsia="仿宋" w:cs="仿宋"/>
          <w:b/>
          <w:kern w:val="0"/>
          <w:sz w:val="32"/>
          <w:szCs w:val="32"/>
          <w:highlight w:val="none"/>
        </w:rPr>
        <w:t>、落实政府采购政策需满足的资格要求</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highlight w:val="none"/>
        </w:rPr>
      </w:pPr>
    </w:p>
    <w:p>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、本项目的特定资格要求</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pPr>
        <w:spacing w:line="360" w:lineRule="auto"/>
        <w:jc w:val="center"/>
        <w:outlineLvl w:val="0"/>
        <w:rPr>
          <w:rFonts w:hint="eastAsia" w:ascii="仿宋" w:hAnsi="仿宋" w:eastAsia="仿宋" w:cs="仿宋"/>
          <w:b/>
          <w:kern w:val="0"/>
          <w:sz w:val="24"/>
          <w:highlight w:val="none"/>
        </w:rPr>
      </w:pPr>
    </w:p>
    <w:p>
      <w:pPr>
        <w:spacing w:line="336" w:lineRule="auto"/>
        <w:jc w:val="cente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pPr>
        <w:spacing w:line="336" w:lineRule="auto"/>
        <w:jc w:val="center"/>
        <w:outlineLvl w:val="0"/>
        <w:rPr>
          <w:rFonts w:hint="eastAsia" w:ascii="仿宋" w:hAnsi="仿宋" w:eastAsia="仿宋" w:cs="仿宋"/>
          <w:b/>
          <w:kern w:val="0"/>
          <w:sz w:val="24"/>
          <w:highlight w:val="none"/>
        </w:rPr>
      </w:pPr>
    </w:p>
    <w:p>
      <w:pPr>
        <w:spacing w:line="336" w:lineRule="auto"/>
        <w:jc w:val="center"/>
        <w:outlineLvl w:val="0"/>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904"/>
        <w:numPr>
          <w:ilvl w:val="0"/>
          <w:numId w:val="1"/>
        </w:numPr>
        <w:spacing w:line="336" w:lineRule="auto"/>
        <w:ind w:left="0" w:firstLine="0" w:firstLineChars="0"/>
        <w:jc w:val="both"/>
        <w:rPr>
          <w:rFonts w:hint="eastAsia" w:ascii="仿宋" w:hAnsi="仿宋" w:eastAsia="仿宋" w:cs="仿宋"/>
          <w:highlight w:val="none"/>
        </w:rPr>
      </w:pPr>
      <w:r>
        <w:rPr>
          <w:rFonts w:hint="eastAsia" w:ascii="仿宋" w:hAnsi="仿宋" w:eastAsia="仿宋" w:cs="仿宋"/>
          <w:highlight w:val="none"/>
          <w:lang w:eastAsia="zh-CN"/>
        </w:rPr>
        <w:t>投标函</w:t>
      </w:r>
      <w:r>
        <w:rPr>
          <w:rFonts w:hint="eastAsia" w:ascii="仿宋" w:hAnsi="仿宋" w:eastAsia="仿宋" w:cs="仿宋"/>
          <w:highlight w:val="none"/>
        </w:rPr>
        <w:t>…………………………………………………………………………（页码）</w:t>
      </w:r>
    </w:p>
    <w:p>
      <w:pPr>
        <w:pStyle w:val="904"/>
        <w:numPr>
          <w:ilvl w:val="0"/>
          <w:numId w:val="1"/>
        </w:numPr>
        <w:spacing w:line="336" w:lineRule="auto"/>
        <w:ind w:left="0" w:firstLine="0" w:firstLineChars="0"/>
        <w:jc w:val="both"/>
        <w:rPr>
          <w:rFonts w:hint="eastAsia" w:ascii="仿宋" w:hAnsi="仿宋" w:eastAsia="仿宋" w:cs="仿宋"/>
          <w:highlight w:val="none"/>
        </w:rPr>
      </w:pPr>
      <w:r>
        <w:rPr>
          <w:rFonts w:hint="eastAsia" w:ascii="仿宋" w:hAnsi="仿宋" w:eastAsia="仿宋" w:cs="仿宋"/>
          <w:highlight w:val="none"/>
        </w:rPr>
        <w:t>法定代表人授权书 ………………………………………………………… （页码）</w:t>
      </w:r>
    </w:p>
    <w:p>
      <w:pPr>
        <w:pStyle w:val="904"/>
        <w:numPr>
          <w:ilvl w:val="0"/>
          <w:numId w:val="1"/>
        </w:numPr>
        <w:spacing w:line="336" w:lineRule="auto"/>
        <w:ind w:left="0" w:firstLine="0" w:firstLineChars="0"/>
        <w:jc w:val="both"/>
        <w:rPr>
          <w:rFonts w:hint="eastAsia" w:ascii="仿宋" w:hAnsi="仿宋" w:eastAsia="仿宋" w:cs="仿宋"/>
          <w:highlight w:val="none"/>
        </w:rPr>
      </w:pPr>
      <w:r>
        <w:rPr>
          <w:rFonts w:hint="eastAsia" w:ascii="仿宋" w:hAnsi="仿宋" w:eastAsia="仿宋" w:cs="仿宋"/>
          <w:highlight w:val="none"/>
        </w:rPr>
        <w:t>法定代表人及其授权代表身份证复印件（复印件）…………………………（页码）</w:t>
      </w:r>
    </w:p>
    <w:p>
      <w:pPr>
        <w:pStyle w:val="904"/>
        <w:numPr>
          <w:ilvl w:val="0"/>
          <w:numId w:val="1"/>
        </w:numPr>
        <w:spacing w:line="336" w:lineRule="auto"/>
        <w:ind w:left="0" w:firstLine="0" w:firstLineChars="0"/>
        <w:jc w:val="both"/>
        <w:rPr>
          <w:rFonts w:hint="eastAsia" w:ascii="仿宋" w:hAnsi="仿宋" w:eastAsia="仿宋" w:cs="仿宋"/>
          <w:highlight w:val="none"/>
        </w:rPr>
      </w:pPr>
      <w:r>
        <w:rPr>
          <w:rFonts w:hint="eastAsia" w:ascii="仿宋" w:hAnsi="仿宋" w:eastAsia="仿宋" w:cs="仿宋"/>
          <w:highlight w:val="none"/>
        </w:rPr>
        <w:t>法定代表人身份证明书……………………………………………………… （页码）</w:t>
      </w:r>
    </w:p>
    <w:p>
      <w:pPr>
        <w:pStyle w:val="904"/>
        <w:numPr>
          <w:ilvl w:val="0"/>
          <w:numId w:val="1"/>
        </w:numPr>
        <w:spacing w:line="336" w:lineRule="auto"/>
        <w:ind w:left="0" w:firstLine="0" w:firstLineChars="0"/>
        <w:jc w:val="both"/>
        <w:rPr>
          <w:rFonts w:hint="eastAsia" w:ascii="仿宋" w:hAnsi="仿宋" w:eastAsia="仿宋" w:cs="仿宋"/>
          <w:highlight w:val="none"/>
        </w:rPr>
      </w:pPr>
      <w:r>
        <w:rPr>
          <w:rFonts w:hint="eastAsia" w:ascii="仿宋" w:hAnsi="仿宋" w:eastAsia="仿宋" w:cs="仿宋"/>
          <w:highlight w:val="none"/>
        </w:rPr>
        <w:t>商务技术</w:t>
      </w:r>
      <w:r>
        <w:rPr>
          <w:rFonts w:hint="eastAsia" w:ascii="仿宋" w:hAnsi="仿宋" w:eastAsia="仿宋" w:cs="仿宋"/>
          <w:highlight w:val="none"/>
          <w:lang w:eastAsia="zh-CN"/>
        </w:rPr>
        <w:t>偏离表</w:t>
      </w:r>
      <w:r>
        <w:rPr>
          <w:rFonts w:hint="eastAsia" w:ascii="仿宋" w:hAnsi="仿宋" w:eastAsia="仿宋" w:cs="仿宋"/>
          <w:highlight w:val="none"/>
        </w:rPr>
        <w:t>……………………………………………………………… （页码）</w:t>
      </w:r>
    </w:p>
    <w:p>
      <w:pPr>
        <w:pStyle w:val="904"/>
        <w:numPr>
          <w:ilvl w:val="0"/>
          <w:numId w:val="1"/>
        </w:numPr>
        <w:spacing w:line="336" w:lineRule="auto"/>
        <w:ind w:left="0" w:firstLine="0" w:firstLineChars="0"/>
        <w:jc w:val="both"/>
        <w:rPr>
          <w:rFonts w:hint="eastAsia" w:ascii="仿宋" w:hAnsi="仿宋" w:eastAsia="仿宋" w:cs="仿宋"/>
          <w:highlight w:val="none"/>
        </w:rPr>
      </w:pPr>
      <w:r>
        <w:rPr>
          <w:rFonts w:hint="eastAsia" w:ascii="仿宋" w:hAnsi="仿宋" w:eastAsia="仿宋" w:cs="仿宋"/>
          <w:highlight w:val="none"/>
          <w:lang w:val="zh-CN"/>
        </w:rPr>
        <w:t>政府采购供应商廉洁自律承诺书</w:t>
      </w:r>
      <w:r>
        <w:rPr>
          <w:rFonts w:hint="eastAsia" w:ascii="仿宋" w:hAnsi="仿宋" w:eastAsia="仿宋" w:cs="仿宋"/>
          <w:highlight w:val="none"/>
        </w:rPr>
        <w:t>…………………………………………… （页码）</w:t>
      </w:r>
    </w:p>
    <w:p>
      <w:pPr>
        <w:adjustRightInd w:val="0"/>
        <w:spacing w:line="360" w:lineRule="auto"/>
        <w:ind w:right="-510" w:rightChars="-243"/>
        <w:jc w:val="both"/>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w:t>
      </w:r>
      <w:r>
        <w:rPr>
          <w:rFonts w:hint="eastAsia" w:ascii="仿宋" w:hAnsi="仿宋" w:eastAsia="仿宋" w:cs="仿宋"/>
          <w:sz w:val="24"/>
          <w:highlight w:val="none"/>
          <w:lang w:val="zh-CN"/>
        </w:rPr>
        <w:t>主要业绩证明…………………………………………………</w:t>
      </w:r>
      <w:r>
        <w:rPr>
          <w:rFonts w:hint="eastAsia" w:ascii="仿宋" w:hAnsi="仿宋" w:eastAsia="仿宋" w:cs="仿宋"/>
          <w:sz w:val="24"/>
          <w:highlight w:val="none"/>
        </w:rPr>
        <w:t>…………</w:t>
      </w:r>
      <w:r>
        <w:rPr>
          <w:rFonts w:hint="eastAsia" w:ascii="仿宋" w:hAnsi="仿宋" w:eastAsia="仿宋" w:cs="仿宋"/>
          <w:sz w:val="24"/>
          <w:highlight w:val="none"/>
          <w:lang w:val="zh-CN"/>
        </w:rPr>
        <w:t>…</w:t>
      </w:r>
      <w:r>
        <w:rPr>
          <w:rFonts w:hint="eastAsia" w:ascii="仿宋" w:hAnsi="仿宋" w:eastAsia="仿宋" w:cs="仿宋"/>
          <w:highlight w:val="none"/>
        </w:rPr>
        <w:t>……</w:t>
      </w:r>
      <w:r>
        <w:rPr>
          <w:rFonts w:hint="eastAsia" w:ascii="仿宋" w:hAnsi="仿宋" w:eastAsia="仿宋" w:cs="仿宋"/>
          <w:sz w:val="24"/>
          <w:highlight w:val="none"/>
        </w:rPr>
        <w:t>（页码）</w:t>
      </w:r>
    </w:p>
    <w:p>
      <w:pPr>
        <w:spacing w:line="360" w:lineRule="auto"/>
        <w:ind w:right="-510" w:rightChars="-243"/>
        <w:jc w:val="both"/>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8</w:t>
      </w:r>
      <w:r>
        <w:rPr>
          <w:rFonts w:hint="eastAsia" w:ascii="仿宋" w:hAnsi="仿宋" w:eastAsia="仿宋" w:cs="仿宋"/>
          <w:kern w:val="0"/>
          <w:sz w:val="24"/>
          <w:highlight w:val="none"/>
        </w:rPr>
        <w:t>）技术解决方案…………………………………………………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ind w:right="-510" w:rightChars="-243"/>
        <w:jc w:val="both"/>
        <w:outlineLvl w:val="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9）</w:t>
      </w:r>
      <w:r>
        <w:rPr>
          <w:rFonts w:hint="eastAsia" w:ascii="仿宋" w:hAnsi="仿宋" w:eastAsia="仿宋" w:cs="仿宋"/>
          <w:kern w:val="0"/>
          <w:sz w:val="24"/>
          <w:highlight w:val="none"/>
        </w:rPr>
        <w:t>组织实施方案……………………………………………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10</w:t>
      </w:r>
      <w:r>
        <w:rPr>
          <w:rFonts w:hint="eastAsia" w:ascii="仿宋" w:hAnsi="仿宋" w:eastAsia="仿宋" w:cs="仿宋"/>
          <w:kern w:val="0"/>
          <w:sz w:val="24"/>
          <w:highlight w:val="none"/>
        </w:rPr>
        <w:t>）售后服务方案……………………………………………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ind w:right="-510" w:rightChars="-243"/>
        <w:jc w:val="both"/>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11）</w:t>
      </w:r>
      <w:r>
        <w:rPr>
          <w:rFonts w:hint="eastAsia" w:ascii="仿宋" w:hAnsi="仿宋" w:eastAsia="仿宋" w:cs="仿宋"/>
          <w:sz w:val="24"/>
          <w:highlight w:val="none"/>
        </w:rPr>
        <w:t>供应商售后服务证明材料……………………………………………………（页码）</w:t>
      </w:r>
    </w:p>
    <w:p>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12</w:t>
      </w:r>
      <w:r>
        <w:rPr>
          <w:rFonts w:hint="eastAsia" w:ascii="仿宋" w:hAnsi="仿宋" w:eastAsia="仿宋" w:cs="仿宋"/>
          <w:kern w:val="0"/>
          <w:sz w:val="24"/>
          <w:highlight w:val="none"/>
        </w:rPr>
        <w:t>）项目小组人员名单………………………………………</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13</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优惠条件及特殊承诺……………………………………</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14</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备品备件及供选择的配套零部件清单………………………</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15</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培训计划………………………………………………………</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16</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验收方案…………………………………………………………</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ind w:right="-368" w:rightChars="-175"/>
        <w:jc w:val="both"/>
        <w:rPr>
          <w:rFonts w:hint="eastAsia" w:ascii="仿宋" w:hAnsi="仿宋" w:eastAsia="仿宋" w:cs="仿宋"/>
          <w:b/>
          <w:bCs/>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17</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认为需要的其他商务技术（资信）文件或说明…………</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both"/>
        <w:rPr>
          <w:rFonts w:hint="eastAsia" w:ascii="仿宋" w:hAnsi="仿宋" w:eastAsia="仿宋" w:cs="仿宋"/>
          <w:b/>
          <w:kern w:val="0"/>
          <w:sz w:val="32"/>
          <w:szCs w:val="32"/>
          <w:highlight w:val="none"/>
          <w:lang w:val="zh-CN"/>
        </w:rPr>
      </w:pPr>
    </w:p>
    <w:p>
      <w:pPr>
        <w:widowControl/>
        <w:adjustRightInd/>
        <w:jc w:val="left"/>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pPr>
        <w:snapToGrid w:val="0"/>
        <w:spacing w:line="360" w:lineRule="auto"/>
        <w:jc w:val="center"/>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致：</w:t>
      </w:r>
      <w:r>
        <w:rPr>
          <w:rFonts w:hint="eastAsia" w:ascii="仿宋" w:hAnsi="仿宋" w:eastAsia="仿宋" w:cs="仿宋"/>
          <w:sz w:val="24"/>
          <w:szCs w:val="24"/>
          <w:highlight w:val="none"/>
          <w:u w:val="single"/>
          <w:lang w:val="en-US" w:eastAsia="zh-CN"/>
        </w:rPr>
        <w:t xml:space="preserve">              </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根据贵方招标文件（</w:t>
      </w:r>
      <w:r>
        <w:rPr>
          <w:rFonts w:hint="eastAsia" w:ascii="仿宋" w:hAnsi="仿宋" w:eastAsia="仿宋" w:cs="仿宋"/>
          <w:b/>
          <w:sz w:val="24"/>
          <w:szCs w:val="24"/>
          <w:highlight w:val="none"/>
          <w:u w:val="single"/>
        </w:rPr>
        <w:t>填写招标编号：</w:t>
      </w:r>
      <w:r>
        <w:rPr>
          <w:rFonts w:hint="eastAsia" w:ascii="仿宋" w:hAnsi="仿宋" w:eastAsia="仿宋" w:cs="仿宋"/>
          <w:sz w:val="24"/>
          <w:szCs w:val="24"/>
          <w:highlight w:val="none"/>
        </w:rPr>
        <w:t>）的要求，正式授权</w:t>
      </w:r>
      <w:r>
        <w:rPr>
          <w:rFonts w:hint="eastAsia" w:ascii="仿宋" w:hAnsi="仿宋" w:eastAsia="仿宋" w:cs="仿宋"/>
          <w:b/>
          <w:sz w:val="24"/>
          <w:szCs w:val="24"/>
          <w:highlight w:val="none"/>
          <w:u w:val="single"/>
        </w:rPr>
        <w:t>（全权代表姓名    、单位    、职务   ）</w:t>
      </w:r>
      <w:r>
        <w:rPr>
          <w:rFonts w:hint="eastAsia" w:ascii="仿宋" w:hAnsi="仿宋" w:eastAsia="仿宋" w:cs="仿宋"/>
          <w:sz w:val="24"/>
          <w:szCs w:val="24"/>
          <w:highlight w:val="none"/>
        </w:rPr>
        <w:t>代表投标人</w:t>
      </w:r>
      <w:r>
        <w:rPr>
          <w:rFonts w:hint="eastAsia" w:ascii="仿宋" w:hAnsi="仿宋" w:eastAsia="仿宋" w:cs="仿宋"/>
          <w:sz w:val="24"/>
          <w:szCs w:val="24"/>
          <w:highlight w:val="none"/>
          <w:u w:val="single"/>
        </w:rPr>
        <w:t>（</w:t>
      </w:r>
      <w:r>
        <w:rPr>
          <w:rFonts w:hint="eastAsia" w:ascii="仿宋" w:hAnsi="仿宋" w:eastAsia="仿宋" w:cs="仿宋"/>
          <w:b/>
          <w:sz w:val="24"/>
          <w:szCs w:val="24"/>
          <w:highlight w:val="none"/>
          <w:u w:val="single"/>
        </w:rPr>
        <w:t xml:space="preserve">填写单位    、地址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提交投标文件。</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我方已完全明白招标文件的所有条款要求，兹声明同意如下：</w:t>
      </w:r>
    </w:p>
    <w:p>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1.我方同意在投标人</w:t>
      </w:r>
      <w:r>
        <w:rPr>
          <w:rFonts w:hint="eastAsia" w:ascii="仿宋" w:hAnsi="仿宋" w:eastAsia="仿宋" w:cs="仿宋"/>
          <w:kern w:val="44"/>
          <w:sz w:val="24"/>
          <w:szCs w:val="24"/>
          <w:highlight w:val="none"/>
        </w:rPr>
        <w:t>须知</w:t>
      </w:r>
      <w:r>
        <w:rPr>
          <w:rFonts w:hint="eastAsia" w:ascii="仿宋" w:hAnsi="仿宋" w:eastAsia="仿宋" w:cs="仿宋"/>
          <w:sz w:val="24"/>
          <w:szCs w:val="24"/>
          <w:highlight w:val="none"/>
        </w:rPr>
        <w:t>规定的开标日期起遵守本投标文件中的承诺且在投标有效期满之前均具有约束力。</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2.我方承诺已经具备《中华人民共和国政府采购法》中规定的参加政府采购活动的供应商应当具备的条件。</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提供可能另外要求的与投标有关的任何数据或资料。</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4.我方理解贵方将不受你们所收到的最低报价的约束。</w:t>
      </w:r>
    </w:p>
    <w:p>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5.本投标自开标之日（投标截止之日）起90天内有效。</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供应商有前款第a)至e)项情形之一的，中标、成交无效。</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地址：　　　　　　　　　　　　　　　邮政编码：</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电话：                              传真：</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开户银行：                          帐号：</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highlight w:val="none"/>
        </w:rPr>
      </w:pPr>
      <w:r>
        <w:rPr>
          <w:rFonts w:hint="eastAsia" w:ascii="仿宋" w:hAnsi="仿宋" w:eastAsia="仿宋" w:cs="仿宋"/>
          <w:sz w:val="24"/>
          <w:szCs w:val="24"/>
          <w:highlight w:val="none"/>
        </w:rPr>
        <w:t xml:space="preserve">投标人(电子签章)：　　　　　　　　　日期：  </w:t>
      </w:r>
    </w:p>
    <w:p>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二</w:t>
      </w: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（适用于非联合体投标）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投标人（电子签章）：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法定代表人（签字或盖章）：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pPr>
        <w:ind w:firstLine="4920" w:firstLineChars="2050"/>
        <w:jc w:val="left"/>
        <w:rPr>
          <w:rFonts w:hint="eastAsia" w:ascii="仿宋" w:hAnsi="仿宋" w:eastAsia="仿宋" w:cs="仿宋"/>
          <w:sz w:val="24"/>
          <w:highlight w:val="none"/>
        </w:rPr>
      </w:pPr>
    </w:p>
    <w:p>
      <w:pPr>
        <w:spacing w:line="800" w:lineRule="exact"/>
        <w:rPr>
          <w:rFonts w:hint="eastAsia" w:ascii="仿宋" w:hAnsi="仿宋" w:eastAsia="仿宋" w:cs="仿宋"/>
          <w:b/>
          <w:sz w:val="24"/>
          <w:highlight w:val="none"/>
        </w:rPr>
      </w:pPr>
    </w:p>
    <w:p>
      <w:pPr>
        <w:spacing w:line="800" w:lineRule="exact"/>
        <w:rPr>
          <w:rFonts w:hint="eastAsia" w:ascii="仿宋" w:hAnsi="仿宋" w:eastAsia="仿宋" w:cs="仿宋"/>
          <w:b/>
          <w:sz w:val="24"/>
          <w:highlight w:val="none"/>
        </w:rPr>
      </w:pPr>
    </w:p>
    <w:p>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jc w:val="center"/>
        <w:rPr>
          <w:rFonts w:hint="eastAsia" w:ascii="仿宋" w:hAnsi="仿宋" w:eastAsia="仿宋" w:cs="仿宋"/>
          <w:b/>
          <w:kern w:val="0"/>
          <w:sz w:val="32"/>
          <w:szCs w:val="32"/>
          <w:highlight w:val="none"/>
        </w:rPr>
      </w:pPr>
    </w:p>
    <w:p>
      <w:pPr>
        <w:rPr>
          <w:rFonts w:hint="eastAsia" w:ascii="仿宋" w:hAnsi="仿宋" w:eastAsia="仿宋" w:cs="仿宋"/>
          <w:highlight w:val="none"/>
        </w:rPr>
      </w:pP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highlight w:val="none"/>
          <w:lang w:val="zh-CN"/>
        </w:rPr>
      </w:pPr>
    </w:p>
    <w:p>
      <w:pPr>
        <w:autoSpaceDE w:val="0"/>
        <w:autoSpaceDN w:val="0"/>
        <w:spacing w:line="360" w:lineRule="auto"/>
        <w:jc w:val="center"/>
        <w:rPr>
          <w:rFonts w:hint="eastAsia" w:ascii="仿宋" w:hAnsi="仿宋" w:eastAsia="仿宋" w:cs="仿宋"/>
          <w:b/>
          <w:kern w:val="0"/>
          <w:sz w:val="32"/>
          <w:szCs w:val="32"/>
          <w:highlight w:val="none"/>
          <w:lang w:val="zh-CN"/>
        </w:rPr>
      </w:pPr>
    </w:p>
    <w:p>
      <w:pPr>
        <w:autoSpaceDE w:val="0"/>
        <w:autoSpaceDN w:val="0"/>
        <w:spacing w:line="360" w:lineRule="auto"/>
        <w:jc w:val="center"/>
        <w:rPr>
          <w:rFonts w:hint="eastAsia" w:ascii="仿宋" w:hAnsi="仿宋" w:eastAsia="仿宋" w:cs="仿宋"/>
          <w:b/>
          <w:kern w:val="0"/>
          <w:sz w:val="32"/>
          <w:szCs w:val="32"/>
          <w:highlight w:val="none"/>
          <w:lang w:val="zh-CN"/>
        </w:rPr>
      </w:pPr>
    </w:p>
    <w:p>
      <w:pPr>
        <w:spacing w:line="800" w:lineRule="exact"/>
        <w:rPr>
          <w:rFonts w:hint="eastAsia" w:ascii="仿宋" w:hAnsi="仿宋" w:eastAsia="仿宋" w:cs="仿宋"/>
          <w:b/>
          <w:sz w:val="24"/>
          <w:highlight w:val="none"/>
        </w:rPr>
      </w:pPr>
    </w:p>
    <w:p>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三</w:t>
      </w:r>
      <w:r>
        <w:rPr>
          <w:rFonts w:hint="eastAsia" w:ascii="仿宋" w:hAnsi="仿宋" w:eastAsia="仿宋" w:cs="仿宋"/>
          <w:b/>
          <w:sz w:val="30"/>
          <w:szCs w:val="30"/>
          <w:highlight w:val="none"/>
        </w:rPr>
        <w:t>、法定代表人及其授权代表身份证复印件（正反面）</w:t>
      </w:r>
    </w:p>
    <w:p>
      <w:pPr>
        <w:spacing w:line="800" w:lineRule="exact"/>
        <w:rPr>
          <w:rFonts w:hint="eastAsia" w:ascii="仿宋" w:hAnsi="仿宋" w:eastAsia="仿宋" w:cs="仿宋"/>
          <w:b/>
          <w:sz w:val="24"/>
          <w:highlight w:val="none"/>
        </w:rPr>
      </w:pPr>
    </w:p>
    <w:p>
      <w:pPr>
        <w:spacing w:line="800" w:lineRule="exact"/>
        <w:rPr>
          <w:rFonts w:hint="eastAsia" w:ascii="仿宋" w:hAnsi="仿宋" w:eastAsia="仿宋" w:cs="仿宋"/>
          <w:b/>
          <w:sz w:val="24"/>
          <w:highlight w:val="none"/>
        </w:rPr>
      </w:pPr>
    </w:p>
    <w:p>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四</w:t>
      </w:r>
      <w:r>
        <w:rPr>
          <w:rFonts w:hint="eastAsia" w:ascii="仿宋" w:hAnsi="仿宋" w:eastAsia="仿宋" w:cs="仿宋"/>
          <w:b/>
          <w:sz w:val="30"/>
          <w:szCs w:val="30"/>
          <w:highlight w:val="none"/>
        </w:rPr>
        <w:t>、法定代表人身份证明书(格式)</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特此证明。</w:t>
      </w:r>
    </w:p>
    <w:p>
      <w:pPr>
        <w:spacing w:line="440" w:lineRule="exact"/>
        <w:rPr>
          <w:rFonts w:hint="eastAsia" w:ascii="仿宋" w:hAnsi="仿宋" w:eastAsia="仿宋" w:cs="仿宋"/>
          <w:sz w:val="24"/>
          <w:highlight w:val="none"/>
        </w:rPr>
      </w:pP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w:t>
      </w:r>
      <w:r>
        <w:rPr>
          <w:rFonts w:hint="eastAsia" w:ascii="仿宋" w:hAnsi="仿宋" w:eastAsia="仿宋" w:cs="仿宋"/>
          <w:sz w:val="24"/>
          <w:highlight w:val="none"/>
          <w:lang w:eastAsia="zh-CN"/>
        </w:rPr>
        <w:t>名称</w:t>
      </w:r>
      <w:r>
        <w:rPr>
          <w:rFonts w:hint="eastAsia" w:ascii="仿宋" w:hAnsi="仿宋" w:eastAsia="仿宋" w:cs="仿宋"/>
          <w:sz w:val="24"/>
          <w:highlight w:val="none"/>
        </w:rPr>
        <w:t>：                             （电子签章）</w:t>
      </w:r>
    </w:p>
    <w:p>
      <w:pPr>
        <w:spacing w:line="440" w:lineRule="exact"/>
        <w:ind w:right="480"/>
        <w:rPr>
          <w:rFonts w:hint="eastAsia" w:ascii="仿宋" w:hAnsi="仿宋" w:eastAsia="仿宋" w:cs="仿宋"/>
          <w:sz w:val="24"/>
          <w:highlight w:val="none"/>
        </w:rPr>
      </w:pPr>
    </w:p>
    <w:p>
      <w:pPr>
        <w:spacing w:line="440" w:lineRule="exact"/>
        <w:ind w:right="720"/>
        <w:jc w:val="right"/>
        <w:rPr>
          <w:rFonts w:hint="eastAsia" w:ascii="仿宋" w:hAnsi="仿宋" w:eastAsia="仿宋" w:cs="仿宋"/>
          <w:sz w:val="24"/>
          <w:highlight w:val="none"/>
        </w:rPr>
      </w:pPr>
      <w:r>
        <w:rPr>
          <w:rFonts w:hint="eastAsia" w:ascii="仿宋" w:hAnsi="仿宋" w:eastAsia="仿宋" w:cs="仿宋"/>
          <w:sz w:val="24"/>
          <w:highlight w:val="none"/>
        </w:rPr>
        <w:t>年   月   日</w:t>
      </w: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both"/>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bl>
    <w:p>
      <w:pPr>
        <w:jc w:val="left"/>
        <w:rPr>
          <w:rFonts w:hint="eastAsia"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pPr>
        <w:jc w:val="center"/>
        <w:rPr>
          <w:rFonts w:hint="eastAsia" w:ascii="仿宋" w:hAnsi="仿宋" w:eastAsia="仿宋" w:cs="仿宋"/>
          <w:b/>
          <w:kern w:val="0"/>
          <w:sz w:val="32"/>
          <w:szCs w:val="32"/>
          <w:highlight w:val="none"/>
        </w:rPr>
      </w:pPr>
    </w:p>
    <w:p>
      <w:pPr>
        <w:spacing w:line="360" w:lineRule="auto"/>
        <w:ind w:right="420"/>
        <w:rPr>
          <w:rFonts w:hint="eastAsia" w:ascii="仿宋" w:hAnsi="仿宋" w:eastAsia="仿宋" w:cs="仿宋"/>
          <w:b/>
          <w:bCs/>
          <w:sz w:val="32"/>
          <w:szCs w:val="32"/>
          <w:highlight w:val="none"/>
        </w:rPr>
      </w:pPr>
      <w:r>
        <w:rPr>
          <w:rFonts w:hint="eastAsia" w:ascii="仿宋" w:hAnsi="仿宋" w:eastAsia="仿宋" w:cs="仿宋"/>
          <w:sz w:val="24"/>
          <w:highlight w:val="none"/>
        </w:rPr>
        <w:t>注：按本格式和要求提供。</w:t>
      </w:r>
    </w:p>
    <w:p>
      <w:pPr>
        <w:widowControl/>
        <w:adjustRightInd/>
        <w:jc w:val="left"/>
        <w:rPr>
          <w:rFonts w:hint="eastAsia" w:ascii="仿宋" w:hAnsi="仿宋" w:eastAsia="仿宋" w:cs="仿宋"/>
          <w:b/>
          <w:bCs/>
          <w:sz w:val="32"/>
          <w:szCs w:val="32"/>
          <w:highlight w:val="none"/>
          <w:lang w:eastAsia="zh-CN"/>
        </w:rPr>
      </w:pPr>
    </w:p>
    <w:p>
      <w:pPr>
        <w:widowControl/>
        <w:adjustRightInd/>
        <w:jc w:val="center"/>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lang w:eastAsia="zh-CN"/>
        </w:rPr>
        <w:t>六</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kern w:val="0"/>
          <w:sz w:val="24"/>
          <w:highlight w:val="none"/>
        </w:rPr>
      </w:pPr>
      <w:r>
        <w:rPr>
          <w:rFonts w:hint="eastAsia" w:ascii="仿宋" w:hAnsi="仿宋" w:eastAsia="仿宋" w:cs="仿宋"/>
          <w:color w:val="auto"/>
          <w:sz w:val="24"/>
          <w:highlight w:val="none"/>
        </w:rPr>
        <w:t>（采购人）、（采购代</w:t>
      </w:r>
      <w:r>
        <w:rPr>
          <w:rFonts w:hint="eastAsia" w:ascii="仿宋" w:hAnsi="仿宋" w:eastAsia="仿宋" w:cs="仿宋"/>
          <w:sz w:val="24"/>
          <w:highlight w:val="none"/>
        </w:rPr>
        <w:t>理机构）</w:t>
      </w:r>
      <w:r>
        <w:rPr>
          <w:rFonts w:hint="eastAsia" w:ascii="仿宋" w:hAnsi="仿宋" w:eastAsia="仿宋" w:cs="仿宋"/>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pPr>
        <w:spacing w:line="360" w:lineRule="auto"/>
        <w:ind w:left="4620" w:leftChars="2200"/>
        <w:rPr>
          <w:rFonts w:hint="eastAsia"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pPr>
        <w:spacing w:line="360" w:lineRule="auto"/>
        <w:jc w:val="center"/>
        <w:rPr>
          <w:rFonts w:hint="eastAsia" w:ascii="仿宋" w:hAnsi="仿宋" w:eastAsia="仿宋" w:cs="仿宋"/>
          <w:b/>
          <w:bCs/>
          <w:sz w:val="24"/>
          <w:highlight w:val="none"/>
        </w:rPr>
      </w:pP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spacing w:line="360" w:lineRule="auto"/>
        <w:jc w:val="center"/>
        <w:rPr>
          <w:rFonts w:hint="eastAsia" w:ascii="仿宋" w:hAnsi="仿宋" w:eastAsia="仿宋" w:cs="仿宋"/>
          <w:b/>
          <w:bCs/>
          <w:sz w:val="24"/>
          <w:highlight w:val="none"/>
        </w:rPr>
      </w:pPr>
    </w:p>
    <w:p>
      <w:pPr>
        <w:pStyle w:val="2"/>
        <w:rPr>
          <w:rFonts w:hint="eastAsia" w:ascii="仿宋" w:hAnsi="仿宋" w:eastAsia="仿宋" w:cs="仿宋"/>
          <w:b/>
          <w:bCs/>
          <w:sz w:val="24"/>
          <w:highlight w:val="none"/>
        </w:rPr>
      </w:pPr>
    </w:p>
    <w:p>
      <w:pPr>
        <w:pStyle w:val="2"/>
        <w:rPr>
          <w:rFonts w:hint="eastAsia" w:ascii="仿宋" w:hAnsi="仿宋" w:eastAsia="仿宋" w:cs="仿宋"/>
          <w:b/>
          <w:bCs/>
          <w:sz w:val="24"/>
          <w:highlight w:val="none"/>
        </w:rPr>
      </w:pPr>
    </w:p>
    <w:p>
      <w:pPr>
        <w:pStyle w:val="2"/>
        <w:rPr>
          <w:rFonts w:hint="eastAsia" w:ascii="仿宋" w:hAnsi="仿宋" w:eastAsia="仿宋" w:cs="仿宋"/>
          <w:b/>
          <w:bCs/>
          <w:sz w:val="24"/>
          <w:highlight w:val="none"/>
        </w:rPr>
      </w:pPr>
    </w:p>
    <w:p>
      <w:pPr>
        <w:pStyle w:val="80"/>
        <w:jc w:val="center"/>
        <w:rPr>
          <w:rFonts w:hint="eastAsia" w:ascii="仿宋" w:hAnsi="仿宋" w:eastAsia="仿宋" w:cs="仿宋"/>
          <w:b/>
          <w:bCs/>
          <w:sz w:val="24"/>
          <w:highlight w:val="none"/>
        </w:rPr>
      </w:pPr>
    </w:p>
    <w:p>
      <w:pPr>
        <w:spacing w:line="360" w:lineRule="auto"/>
        <w:jc w:val="center"/>
        <w:rPr>
          <w:rFonts w:hint="eastAsia" w:ascii="仿宋" w:hAnsi="仿宋" w:eastAsia="仿宋" w:cs="仿宋"/>
          <w:b/>
          <w:bCs/>
          <w:sz w:val="32"/>
          <w:szCs w:val="32"/>
          <w:highlight w:val="none"/>
        </w:rPr>
      </w:pPr>
      <w:r>
        <w:rPr>
          <w:rFonts w:hint="eastAsia" w:ascii="仿宋" w:hAnsi="仿宋" w:eastAsia="仿宋" w:cs="仿宋"/>
          <w:b/>
          <w:sz w:val="32"/>
          <w:szCs w:val="32"/>
          <w:highlight w:val="none"/>
          <w:lang w:eastAsia="zh-CN"/>
        </w:rPr>
        <w:t>七</w:t>
      </w:r>
      <w:r>
        <w:rPr>
          <w:rFonts w:hint="eastAsia" w:ascii="仿宋" w:hAnsi="仿宋" w:eastAsia="仿宋" w:cs="仿宋"/>
          <w:b/>
          <w:sz w:val="32"/>
          <w:szCs w:val="32"/>
          <w:highlight w:val="none"/>
        </w:rPr>
        <w:t>、</w:t>
      </w:r>
      <w:r>
        <w:rPr>
          <w:rFonts w:hint="eastAsia" w:ascii="仿宋" w:hAnsi="仿宋" w:eastAsia="仿宋" w:cs="仿宋"/>
          <w:b/>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sz w:val="24"/>
          <w:highlight w:val="none"/>
        </w:rPr>
      </w:pPr>
      <w:r>
        <w:rPr>
          <w:rFonts w:hint="eastAsia" w:ascii="仿宋" w:hAnsi="仿宋" w:eastAsia="仿宋" w:cs="仿宋"/>
          <w:b/>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合同</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金额</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sz w:val="24"/>
          <w:highlight w:val="none"/>
        </w:rPr>
      </w:pPr>
    </w:p>
    <w:p>
      <w:pPr>
        <w:autoSpaceDE w:val="0"/>
        <w:autoSpaceDN w:val="0"/>
        <w:spacing w:line="360" w:lineRule="auto"/>
        <w:rPr>
          <w:rFonts w:hint="eastAsia" w:ascii="仿宋" w:hAnsi="仿宋" w:eastAsia="仿宋" w:cs="仿宋"/>
          <w:sz w:val="24"/>
          <w:highlight w:val="none"/>
        </w:rPr>
      </w:pPr>
    </w:p>
    <w:p>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pStyle w:val="648"/>
        <w:ind w:firstLine="0"/>
        <w:jc w:val="both"/>
        <w:rPr>
          <w:rFonts w:hint="eastAsia" w:ascii="仿宋" w:hAnsi="仿宋" w:eastAsia="仿宋" w:cs="仿宋"/>
          <w:highlight w:val="none"/>
        </w:rPr>
      </w:pPr>
    </w:p>
    <w:p>
      <w:pPr>
        <w:pageBreakBefore/>
        <w:spacing w:line="360" w:lineRule="auto"/>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eastAsia="zh-CN"/>
        </w:rPr>
        <w:t>八</w:t>
      </w:r>
      <w:r>
        <w:rPr>
          <w:rFonts w:hint="eastAsia" w:ascii="仿宋" w:hAnsi="仿宋" w:eastAsia="仿宋" w:cs="仿宋"/>
          <w:b/>
          <w:bCs/>
          <w:sz w:val="32"/>
          <w:szCs w:val="32"/>
          <w:highlight w:val="none"/>
        </w:rPr>
        <w:t>、技术解决方案</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spacing w:line="360" w:lineRule="auto"/>
        <w:jc w:val="center"/>
        <w:rPr>
          <w:rFonts w:hint="eastAsia" w:ascii="仿宋" w:hAnsi="仿宋" w:eastAsia="仿宋" w:cs="仿宋"/>
          <w:sz w:val="24"/>
          <w:highlight w:val="none"/>
        </w:rPr>
      </w:pPr>
    </w:p>
    <w:p>
      <w:pPr>
        <w:snapToGrid w:val="0"/>
        <w:spacing w:line="36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531"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设备名称</w:t>
            </w:r>
          </w:p>
        </w:tc>
        <w:tc>
          <w:tcPr>
            <w:tcW w:w="216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投标品牌及型号</w:t>
            </w:r>
          </w:p>
        </w:tc>
        <w:tc>
          <w:tcPr>
            <w:tcW w:w="234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规格配置详细说明</w:t>
            </w:r>
          </w:p>
        </w:tc>
        <w:tc>
          <w:tcPr>
            <w:tcW w:w="108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332"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kern w:val="0"/>
          <w:sz w:val="24"/>
          <w:highlight w:val="none"/>
        </w:rPr>
        <w:t>注：1.</w:t>
      </w:r>
      <w:r>
        <w:rPr>
          <w:rFonts w:hint="eastAsia" w:ascii="仿宋" w:hAnsi="仿宋" w:eastAsia="仿宋" w:cs="仿宋"/>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spacing w:val="6"/>
          <w:sz w:val="24"/>
          <w:highlight w:val="none"/>
        </w:rPr>
      </w:pPr>
      <w:r>
        <w:rPr>
          <w:rFonts w:hint="eastAsia" w:ascii="仿宋" w:hAnsi="仿宋" w:eastAsia="仿宋" w:cs="仿宋"/>
          <w:b/>
          <w:spacing w:val="6"/>
          <w:sz w:val="24"/>
          <w:highlight w:val="none"/>
        </w:rPr>
        <w:t>2.</w:t>
      </w:r>
      <w:r>
        <w:rPr>
          <w:rFonts w:hint="eastAsia" w:ascii="仿宋" w:hAnsi="仿宋" w:eastAsia="仿宋" w:cs="仿宋"/>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 w:hAnsi="仿宋" w:eastAsia="仿宋" w:cs="仿宋"/>
          <w:b/>
          <w:kern w:val="0"/>
          <w:sz w:val="24"/>
          <w:highlight w:val="none"/>
        </w:rPr>
      </w:pPr>
      <w:r>
        <w:rPr>
          <w:rFonts w:hint="eastAsia" w:ascii="仿宋" w:hAnsi="仿宋" w:eastAsia="仿宋" w:cs="仿宋"/>
          <w:b/>
          <w:kern w:val="0"/>
          <w:sz w:val="28"/>
          <w:szCs w:val="28"/>
          <w:highlight w:val="none"/>
        </w:rPr>
        <w:t>附：</w:t>
      </w:r>
      <w:r>
        <w:rPr>
          <w:rFonts w:hint="eastAsia" w:ascii="仿宋" w:hAnsi="仿宋" w:eastAsia="仿宋" w:cs="仿宋"/>
          <w:b/>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pPr>
        <w:autoSpaceDE w:val="0"/>
        <w:autoSpaceDN w:val="0"/>
        <w:spacing w:line="360" w:lineRule="auto"/>
        <w:ind w:firstLine="4560" w:firstLineChars="1900"/>
        <w:rPr>
          <w:rFonts w:hint="eastAsia" w:ascii="仿宋" w:hAnsi="仿宋" w:eastAsia="仿宋" w:cs="仿宋"/>
          <w:kern w:val="0"/>
          <w:sz w:val="24"/>
          <w:highlight w:val="none"/>
        </w:rPr>
      </w:pPr>
    </w:p>
    <w:p>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ab/>
      </w:r>
      <w:r>
        <w:rPr>
          <w:rFonts w:hint="eastAsia" w:ascii="仿宋" w:hAnsi="仿宋" w:eastAsia="仿宋" w:cs="仿宋"/>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highlight w:val="none"/>
          <w:lang w:val="zh-CN"/>
        </w:rPr>
      </w:pPr>
      <w:r>
        <w:rPr>
          <w:rFonts w:hint="eastAsia" w:ascii="仿宋" w:hAnsi="仿宋" w:eastAsia="仿宋" w:cs="仿宋"/>
          <w:b/>
          <w:bCs/>
          <w:kern w:val="0"/>
          <w:sz w:val="32"/>
          <w:szCs w:val="32"/>
          <w:highlight w:val="none"/>
          <w:lang w:val="zh-CN"/>
        </w:rPr>
        <w:t>九、组织实施方案</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附表:项目实施进度计划表</w:t>
      </w:r>
      <w:r>
        <w:rPr>
          <w:rFonts w:hint="eastAsia" w:ascii="仿宋" w:hAnsi="仿宋" w:eastAsia="仿宋" w:cs="仿宋"/>
          <w:b/>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rPr>
                <w:rFonts w:hint="eastAsia" w:ascii="仿宋" w:hAnsi="仿宋" w:eastAsia="仿宋" w:cs="仿宋"/>
                <w:sz w:val="24"/>
                <w:highlight w:val="none"/>
              </w:rPr>
            </w:pPr>
            <w:r>
              <w:rPr>
                <w:rFonts w:hint="eastAsia" w:ascii="仿宋" w:hAnsi="仿宋" w:eastAsia="仿宋" w:cs="仿宋"/>
                <w:sz w:val="24"/>
                <w:highlight w:val="none"/>
              </w:rPr>
              <w:t xml:space="preserve">  工作日</w:t>
            </w:r>
          </w:p>
          <w:p>
            <w:pPr>
              <w:rPr>
                <w:rFonts w:hint="eastAsia" w:ascii="仿宋" w:hAnsi="仿宋" w:eastAsia="仿宋" w:cs="仿宋"/>
                <w:sz w:val="24"/>
                <w:highlight w:val="none"/>
              </w:rPr>
            </w:pPr>
            <w:r>
              <w:rPr>
                <w:rFonts w:hint="eastAsia" w:ascii="仿宋" w:hAnsi="仿宋" w:eastAsia="仿宋" w:cs="仿宋"/>
                <w:sz w:val="24"/>
                <w:highlight w:val="none"/>
              </w:rPr>
              <w:t>内容</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2</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3</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4</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5</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6</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7</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8</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9</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10</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11</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12</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13</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14</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15</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kern w:val="0"/>
          <w:sz w:val="24"/>
          <w:highlight w:val="none"/>
        </w:rPr>
      </w:pPr>
      <w:r>
        <w:rPr>
          <w:rFonts w:hint="eastAsia" w:ascii="仿宋" w:hAnsi="仿宋" w:eastAsia="仿宋" w:cs="仿宋"/>
          <w:b/>
          <w:sz w:val="24"/>
          <w:highlight w:val="none"/>
        </w:rPr>
        <w:t>注：投标人可按上述时间表的格式自行编制切合实际的具体时间表。</w:t>
      </w:r>
    </w:p>
    <w:p>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hint="eastAsia" w:ascii="仿宋" w:hAnsi="仿宋" w:eastAsia="仿宋" w:cs="仿宋"/>
          <w:b/>
          <w:bCs/>
          <w:sz w:val="32"/>
          <w:szCs w:val="32"/>
          <w:highlight w:val="none"/>
        </w:rPr>
      </w:pPr>
      <w:r>
        <w:rPr>
          <w:rFonts w:hint="eastAsia" w:ascii="仿宋" w:hAnsi="仿宋" w:eastAsia="仿宋" w:cs="仿宋"/>
          <w:sz w:val="24"/>
          <w:highlight w:val="none"/>
        </w:rPr>
        <w:t xml:space="preserve">     日期：  年   月   日</w:t>
      </w:r>
    </w:p>
    <w:p>
      <w:pPr>
        <w:spacing w:line="360" w:lineRule="auto"/>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eastAsia="zh-CN"/>
        </w:rPr>
        <w:t>十</w:t>
      </w:r>
      <w:r>
        <w:rPr>
          <w:rFonts w:hint="eastAsia" w:ascii="仿宋" w:hAnsi="仿宋" w:eastAsia="仿宋" w:cs="仿宋"/>
          <w:b/>
          <w:bCs/>
          <w:sz w:val="32"/>
          <w:szCs w:val="32"/>
          <w:highlight w:val="none"/>
        </w:rPr>
        <w:t>、售后服务方案</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附表A:售后服务机构情况表</w:t>
      </w:r>
      <w:r>
        <w:rPr>
          <w:rFonts w:hint="eastAsia" w:ascii="仿宋" w:hAnsi="仿宋" w:eastAsia="仿宋" w:cs="仿宋"/>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216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机构名称</w:t>
            </w:r>
          </w:p>
        </w:tc>
        <w:tc>
          <w:tcPr>
            <w:tcW w:w="162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机构性质</w:t>
            </w:r>
          </w:p>
        </w:tc>
        <w:tc>
          <w:tcPr>
            <w:tcW w:w="1245"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注册地址</w:t>
            </w:r>
          </w:p>
        </w:tc>
        <w:tc>
          <w:tcPr>
            <w:tcW w:w="2175"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bl>
    <w:p>
      <w:pPr>
        <w:autoSpaceDE w:val="0"/>
        <w:autoSpaceDN w:val="0"/>
        <w:rPr>
          <w:rFonts w:hint="eastAsia" w:ascii="仿宋" w:hAnsi="仿宋" w:eastAsia="仿宋" w:cs="仿宋"/>
          <w:b/>
          <w:sz w:val="24"/>
          <w:highlight w:val="none"/>
        </w:rPr>
      </w:pPr>
      <w:r>
        <w:rPr>
          <w:rFonts w:hint="eastAsia" w:ascii="仿宋" w:hAnsi="仿宋" w:eastAsia="仿宋" w:cs="仿宋"/>
          <w:b/>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kern w:val="0"/>
          <w:sz w:val="24"/>
          <w:highlight w:val="none"/>
        </w:rPr>
      </w:pPr>
      <w:r>
        <w:rPr>
          <w:rFonts w:hint="eastAsia" w:ascii="仿宋" w:hAnsi="仿宋" w:eastAsia="仿宋" w:cs="仿宋"/>
          <w:b/>
          <w:kern w:val="0"/>
          <w:sz w:val="24"/>
          <w:highlight w:val="none"/>
        </w:rPr>
        <w:t>附表B：售后服务人员情况表</w:t>
      </w:r>
      <w:r>
        <w:rPr>
          <w:rFonts w:hint="eastAsia" w:ascii="仿宋" w:hAnsi="仿宋" w:eastAsia="仿宋" w:cs="仿宋"/>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sz w:val="24"/>
                <w:highlight w:val="none"/>
              </w:rPr>
            </w:pPr>
            <w:r>
              <w:rPr>
                <w:rFonts w:hint="eastAsia" w:ascii="仿宋" w:hAnsi="仿宋" w:eastAsia="仿宋" w:cs="仿宋"/>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bl>
    <w:p>
      <w:pPr>
        <w:spacing w:line="360" w:lineRule="auto"/>
        <w:ind w:firstLine="480" w:firstLineChars="200"/>
        <w:rPr>
          <w:rFonts w:hint="eastAsia" w:ascii="仿宋" w:hAnsi="仿宋" w:eastAsia="仿宋" w:cs="仿宋"/>
          <w:sz w:val="24"/>
          <w:szCs w:val="20"/>
          <w:highlight w:val="none"/>
        </w:rPr>
      </w:pPr>
    </w:p>
    <w:p>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hint="eastAsia" w:ascii="仿宋" w:hAnsi="仿宋" w:eastAsia="仿宋" w:cs="仿宋"/>
          <w:b/>
          <w:sz w:val="30"/>
          <w:szCs w:val="30"/>
          <w:highlight w:val="none"/>
          <w:lang w:eastAsia="zh-CN"/>
        </w:rPr>
      </w:pPr>
    </w:p>
    <w:p>
      <w:pPr>
        <w:spacing w:line="360" w:lineRule="auto"/>
        <w:jc w:val="center"/>
        <w:rPr>
          <w:rFonts w:hint="eastAsia" w:ascii="仿宋" w:hAnsi="仿宋" w:eastAsia="仿宋" w:cs="仿宋"/>
          <w:b/>
          <w:sz w:val="30"/>
          <w:szCs w:val="30"/>
          <w:highlight w:val="none"/>
          <w:lang w:eastAsia="zh-CN"/>
        </w:rPr>
      </w:pPr>
    </w:p>
    <w:p>
      <w:pPr>
        <w:pStyle w:val="80"/>
        <w:rPr>
          <w:rFonts w:hint="eastAsia" w:ascii="仿宋" w:hAnsi="仿宋" w:eastAsia="仿宋" w:cs="仿宋"/>
          <w:highlight w:val="none"/>
          <w:lang w:eastAsia="zh-CN"/>
        </w:rPr>
      </w:pPr>
    </w:p>
    <w:p>
      <w:pPr>
        <w:spacing w:line="360" w:lineRule="auto"/>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十一</w:t>
      </w:r>
      <w:r>
        <w:rPr>
          <w:rFonts w:hint="eastAsia" w:ascii="仿宋" w:hAnsi="仿宋" w:eastAsia="仿宋" w:cs="仿宋"/>
          <w:b/>
          <w:sz w:val="30"/>
          <w:szCs w:val="30"/>
          <w:highlight w:val="none"/>
        </w:rPr>
        <w:t>、</w:t>
      </w:r>
      <w:r>
        <w:rPr>
          <w:rFonts w:hint="eastAsia" w:ascii="仿宋" w:hAnsi="仿宋" w:eastAsia="仿宋" w:cs="仿宋"/>
          <w:b/>
          <w:sz w:val="30"/>
          <w:szCs w:val="30"/>
          <w:highlight w:val="none"/>
          <w:lang w:eastAsia="zh-CN"/>
        </w:rPr>
        <w:t>投标人</w:t>
      </w:r>
      <w:r>
        <w:rPr>
          <w:rFonts w:hint="eastAsia" w:ascii="仿宋" w:hAnsi="仿宋" w:eastAsia="仿宋" w:cs="仿宋"/>
          <w:b/>
          <w:sz w:val="30"/>
          <w:szCs w:val="30"/>
          <w:highlight w:val="none"/>
        </w:rPr>
        <w:t>售后服务能力证明材料</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根据采购需求及磋商文件要求编制）</w:t>
      </w:r>
    </w:p>
    <w:p>
      <w:pPr>
        <w:spacing w:line="336" w:lineRule="auto"/>
        <w:ind w:firstLine="3600" w:firstLineChars="1500"/>
        <w:rPr>
          <w:rFonts w:hint="eastAsia" w:ascii="仿宋" w:hAnsi="仿宋" w:eastAsia="仿宋" w:cs="仿宋"/>
          <w:sz w:val="24"/>
          <w:highlight w:val="none"/>
        </w:rPr>
      </w:pPr>
    </w:p>
    <w:p>
      <w:pPr>
        <w:pStyle w:val="80"/>
        <w:rPr>
          <w:rFonts w:hint="eastAsia" w:ascii="仿宋" w:hAnsi="仿宋" w:eastAsia="仿宋" w:cs="仿宋"/>
          <w:highlight w:val="none"/>
        </w:rPr>
      </w:pPr>
    </w:p>
    <w:p>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pStyle w:val="80"/>
        <w:rPr>
          <w:rFonts w:hint="eastAsia" w:ascii="仿宋" w:hAnsi="仿宋" w:eastAsia="仿宋" w:cs="仿宋"/>
          <w:highlight w:val="none"/>
        </w:rPr>
      </w:pPr>
    </w:p>
    <w:p>
      <w:pPr>
        <w:pageBreakBefore/>
        <w:spacing w:line="360" w:lineRule="auto"/>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eastAsia="zh-CN"/>
        </w:rPr>
        <w:t>十二</w:t>
      </w:r>
      <w:r>
        <w:rPr>
          <w:rFonts w:hint="eastAsia" w:ascii="仿宋" w:hAnsi="仿宋" w:eastAsia="仿宋" w:cs="仿宋"/>
          <w:b/>
          <w:bCs/>
          <w:sz w:val="32"/>
          <w:szCs w:val="32"/>
          <w:highlight w:val="none"/>
        </w:rPr>
        <w:t>、项目小组人员名单</w:t>
      </w:r>
    </w:p>
    <w:p>
      <w:pPr>
        <w:spacing w:line="360" w:lineRule="auto"/>
        <w:jc w:val="center"/>
        <w:rPr>
          <w:rFonts w:hint="eastAsia" w:ascii="仿宋" w:hAnsi="仿宋" w:eastAsia="仿宋" w:cs="仿宋"/>
          <w:b/>
          <w:bCs/>
          <w:sz w:val="24"/>
          <w:highlight w:val="none"/>
        </w:rPr>
      </w:pPr>
      <w:r>
        <w:rPr>
          <w:rFonts w:hint="eastAsia" w:ascii="仿宋" w:hAnsi="仿宋" w:eastAsia="仿宋" w:cs="仿宋"/>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sz w:val="24"/>
          <w:highlight w:val="none"/>
        </w:rPr>
      </w:pPr>
      <w:r>
        <w:rPr>
          <w:rFonts w:hint="eastAsia" w:ascii="仿宋" w:hAnsi="仿宋" w:eastAsia="仿宋" w:cs="仿宋"/>
          <w:b/>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附表B:本项目的项目小组人员情况表</w:t>
      </w:r>
      <w:r>
        <w:rPr>
          <w:rFonts w:hint="eastAsia" w:ascii="仿宋" w:hAnsi="仿宋" w:eastAsia="仿宋" w:cs="仿宋"/>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学历</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专业</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职称</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bl>
    <w:p>
      <w:pPr>
        <w:spacing w:line="360" w:lineRule="auto"/>
        <w:rPr>
          <w:rFonts w:hint="eastAsia" w:ascii="仿宋" w:hAnsi="仿宋" w:eastAsia="仿宋" w:cs="仿宋"/>
          <w:b/>
          <w:bCs/>
          <w:sz w:val="24"/>
          <w:highlight w:val="none"/>
        </w:rPr>
      </w:pPr>
      <w:r>
        <w:rPr>
          <w:rFonts w:hint="eastAsia" w:ascii="仿宋" w:hAnsi="仿宋" w:eastAsia="仿宋" w:cs="仿宋"/>
          <w:b/>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sz w:val="24"/>
          <w:highlight w:val="none"/>
        </w:rPr>
      </w:pPr>
      <w:r>
        <w:rPr>
          <w:rFonts w:hint="eastAsia" w:ascii="仿宋" w:hAnsi="仿宋" w:eastAsia="仿宋" w:cs="仿宋"/>
          <w:b/>
          <w:sz w:val="24"/>
          <w:highlight w:val="none"/>
        </w:rPr>
        <w:t>附表C:本项目的项目负责人和小组人员社会保障资金记录情况表</w:t>
      </w:r>
      <w:r>
        <w:rPr>
          <w:rFonts w:hint="eastAsia" w:ascii="仿宋" w:hAnsi="仿宋" w:eastAsia="仿宋" w:cs="仿宋"/>
          <w:sz w:val="24"/>
          <w:highlight w:val="none"/>
        </w:rPr>
        <w:t>（以社保部门出具缴纳凭证作附件）</w:t>
      </w:r>
    </w:p>
    <w:p>
      <w:pPr>
        <w:spacing w:line="360" w:lineRule="auto"/>
        <w:ind w:firstLine="480" w:firstLineChars="200"/>
        <w:rPr>
          <w:rFonts w:hint="eastAsia" w:ascii="仿宋" w:hAnsi="仿宋" w:eastAsia="仿宋" w:cs="仿宋"/>
          <w:sz w:val="24"/>
          <w:szCs w:val="20"/>
          <w:highlight w:val="none"/>
        </w:rPr>
      </w:pPr>
    </w:p>
    <w:p>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snapToGrid w:val="0"/>
        <w:spacing w:line="360" w:lineRule="auto"/>
        <w:ind w:firstLine="6907" w:firstLineChars="2150"/>
        <w:rPr>
          <w:rFonts w:hint="eastAsia" w:ascii="仿宋" w:hAnsi="仿宋" w:eastAsia="仿宋" w:cs="仿宋"/>
          <w:b/>
          <w:bCs/>
          <w:sz w:val="32"/>
          <w:szCs w:val="32"/>
          <w:highlight w:val="none"/>
        </w:rPr>
      </w:pPr>
    </w:p>
    <w:p>
      <w:pPr>
        <w:snapToGrid w:val="0"/>
        <w:spacing w:line="360" w:lineRule="auto"/>
        <w:ind w:right="960"/>
        <w:jc w:val="both"/>
        <w:rPr>
          <w:rFonts w:hint="eastAsia" w:ascii="仿宋" w:hAnsi="仿宋" w:eastAsia="仿宋" w:cs="仿宋"/>
          <w:kern w:val="0"/>
          <w:sz w:val="24"/>
          <w:highlight w:val="none"/>
          <w:lang w:val="zh-CN"/>
        </w:rPr>
      </w:pPr>
    </w:p>
    <w:p>
      <w:pPr>
        <w:snapToGrid w:val="0"/>
        <w:spacing w:line="360" w:lineRule="auto"/>
        <w:ind w:right="960"/>
        <w:jc w:val="center"/>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lang w:eastAsia="zh-CN"/>
        </w:rPr>
        <w:t>十三</w:t>
      </w:r>
      <w:r>
        <w:rPr>
          <w:rFonts w:hint="eastAsia" w:ascii="仿宋" w:hAnsi="仿宋" w:eastAsia="仿宋" w:cs="仿宋"/>
          <w:b/>
          <w:bCs/>
          <w:sz w:val="32"/>
          <w:szCs w:val="32"/>
          <w:highlight w:val="none"/>
        </w:rPr>
        <w:t>、</w:t>
      </w:r>
      <w:r>
        <w:rPr>
          <w:rFonts w:hint="eastAsia" w:ascii="仿宋" w:hAnsi="仿宋" w:eastAsia="仿宋" w:cs="仿宋"/>
          <w:b/>
          <w:kern w:val="0"/>
          <w:sz w:val="32"/>
          <w:szCs w:val="32"/>
          <w:highlight w:val="none"/>
          <w:lang w:val="zh-CN"/>
        </w:rPr>
        <w:t>优惠条件及特殊承诺</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根据采购需求自行编制）</w:t>
      </w:r>
    </w:p>
    <w:p>
      <w:pPr>
        <w:spacing w:line="360" w:lineRule="auto"/>
        <w:rPr>
          <w:rFonts w:hint="eastAsia" w:ascii="仿宋" w:hAnsi="仿宋" w:eastAsia="仿宋" w:cs="仿宋"/>
          <w:sz w:val="18"/>
          <w:szCs w:val="18"/>
          <w:highlight w:val="none"/>
        </w:rPr>
      </w:pPr>
    </w:p>
    <w:p>
      <w:pPr>
        <w:pStyle w:val="80"/>
        <w:rPr>
          <w:rFonts w:hint="eastAsia" w:ascii="仿宋" w:hAnsi="仿宋" w:eastAsia="仿宋" w:cs="仿宋"/>
          <w:highlight w:val="none"/>
        </w:rPr>
      </w:pPr>
    </w:p>
    <w:p>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hint="eastAsia" w:ascii="仿宋" w:hAnsi="仿宋" w:eastAsia="仿宋" w:cs="仿宋"/>
          <w:b/>
          <w:bCs/>
          <w:sz w:val="18"/>
          <w:szCs w:val="18"/>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lang w:eastAsia="zh-CN"/>
        </w:rPr>
        <w:t>十四</w:t>
      </w:r>
      <w:r>
        <w:rPr>
          <w:rFonts w:hint="eastAsia" w:ascii="仿宋" w:hAnsi="仿宋" w:eastAsia="仿宋" w:cs="仿宋"/>
          <w:b/>
          <w:bCs/>
          <w:sz w:val="32"/>
          <w:szCs w:val="32"/>
          <w:highlight w:val="none"/>
        </w:rPr>
        <w:t>、</w:t>
      </w:r>
      <w:r>
        <w:rPr>
          <w:rFonts w:hint="eastAsia" w:ascii="仿宋" w:hAnsi="仿宋" w:eastAsia="仿宋" w:cs="仿宋"/>
          <w:b/>
          <w:kern w:val="0"/>
          <w:sz w:val="32"/>
          <w:szCs w:val="32"/>
          <w:highlight w:val="none"/>
          <w:lang w:val="zh-CN"/>
        </w:rPr>
        <w:t>备品备件及供选择的配套零部件清单</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根据采购需求自行编制）</w:t>
      </w:r>
    </w:p>
    <w:p>
      <w:pPr>
        <w:snapToGrid w:val="0"/>
        <w:spacing w:line="360" w:lineRule="auto"/>
        <w:ind w:right="960"/>
        <w:jc w:val="right"/>
        <w:rPr>
          <w:rFonts w:hint="eastAsia" w:ascii="仿宋" w:hAnsi="仿宋" w:eastAsia="仿宋" w:cs="仿宋"/>
          <w:kern w:val="0"/>
          <w:sz w:val="24"/>
          <w:highlight w:val="none"/>
          <w:lang w:val="zh-CN"/>
        </w:rPr>
      </w:pPr>
    </w:p>
    <w:p>
      <w:pPr>
        <w:snapToGrid w:val="0"/>
        <w:spacing w:line="360" w:lineRule="auto"/>
        <w:ind w:right="960"/>
        <w:jc w:val="right"/>
        <w:rPr>
          <w:rFonts w:hint="eastAsia" w:ascii="仿宋" w:hAnsi="仿宋" w:eastAsia="仿宋" w:cs="仿宋"/>
          <w:kern w:val="0"/>
          <w:sz w:val="24"/>
          <w:highlight w:val="none"/>
          <w:lang w:val="zh-CN"/>
        </w:rPr>
      </w:pPr>
    </w:p>
    <w:p>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lang w:eastAsia="zh-CN"/>
        </w:rPr>
        <w:t>十五</w:t>
      </w:r>
      <w:r>
        <w:rPr>
          <w:rFonts w:hint="eastAsia" w:ascii="仿宋" w:hAnsi="仿宋" w:eastAsia="仿宋" w:cs="仿宋"/>
          <w:b/>
          <w:bCs/>
          <w:sz w:val="32"/>
          <w:szCs w:val="32"/>
          <w:highlight w:val="none"/>
        </w:rPr>
        <w:t>、</w:t>
      </w:r>
      <w:r>
        <w:rPr>
          <w:rFonts w:hint="eastAsia" w:ascii="仿宋" w:hAnsi="仿宋" w:eastAsia="仿宋" w:cs="仿宋"/>
          <w:b/>
          <w:kern w:val="0"/>
          <w:sz w:val="32"/>
          <w:szCs w:val="32"/>
          <w:highlight w:val="none"/>
          <w:lang w:val="zh-CN"/>
        </w:rPr>
        <w:t>培训计划</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sz w:val="24"/>
          <w:highlight w:val="none"/>
        </w:rPr>
      </w:pPr>
      <w:r>
        <w:rPr>
          <w:rFonts w:hint="eastAsia" w:ascii="仿宋" w:hAnsi="仿宋" w:eastAsia="仿宋" w:cs="仿宋"/>
          <w:b/>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注解:A</w:t>
      </w:r>
      <w:r>
        <w:rPr>
          <w:rFonts w:hint="eastAsia" w:ascii="仿宋" w:hAnsi="仿宋" w:eastAsia="仿宋" w:cs="仿宋"/>
          <w:sz w:val="24"/>
          <w:highlight w:val="none"/>
        </w:rPr>
        <w:tab/>
      </w:r>
      <w:r>
        <w:rPr>
          <w:rFonts w:hint="eastAsia" w:ascii="仿宋" w:hAnsi="仿宋" w:eastAsia="仿宋" w:cs="仿宋"/>
          <w:sz w:val="24"/>
          <w:highlight w:val="none"/>
        </w:rPr>
        <w:t>课程清单按时间顺序排列，并提供以下详细资料：</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课程概要</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课程目的</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教学方式</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先决条件</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教材目录</w:t>
      </w:r>
    </w:p>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B  按照附表A提供授课教师的简历</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sz w:val="24"/>
          <w:szCs w:val="20"/>
          <w:highlight w:val="none"/>
        </w:rPr>
      </w:pPr>
    </w:p>
    <w:p>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pageBreakBefore/>
        <w:spacing w:line="360" w:lineRule="auto"/>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eastAsia="zh-CN"/>
        </w:rPr>
        <w:t>十六</w:t>
      </w:r>
      <w:r>
        <w:rPr>
          <w:rFonts w:hint="eastAsia" w:ascii="仿宋" w:hAnsi="仿宋" w:eastAsia="仿宋" w:cs="仿宋"/>
          <w:b/>
          <w:bCs/>
          <w:sz w:val="32"/>
          <w:szCs w:val="32"/>
          <w:highlight w:val="none"/>
        </w:rPr>
        <w:t>、验收方案</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根据采购需求自行编制）</w:t>
      </w:r>
    </w:p>
    <w:p>
      <w:pPr>
        <w:spacing w:line="360" w:lineRule="auto"/>
        <w:jc w:val="center"/>
        <w:rPr>
          <w:rFonts w:hint="eastAsia" w:ascii="仿宋" w:hAnsi="仿宋" w:eastAsia="仿宋" w:cs="仿宋"/>
          <w:sz w:val="24"/>
          <w:highlight w:val="none"/>
        </w:rPr>
      </w:pPr>
    </w:p>
    <w:p>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jc w:val="center"/>
        <w:rPr>
          <w:rFonts w:hint="eastAsia" w:ascii="仿宋" w:hAnsi="仿宋" w:eastAsia="仿宋" w:cs="仿宋"/>
          <w:b/>
          <w:bCs/>
          <w:sz w:val="30"/>
          <w:szCs w:val="30"/>
          <w:highlight w:val="none"/>
        </w:rPr>
      </w:pPr>
    </w:p>
    <w:p>
      <w:pPr>
        <w:spacing w:line="360" w:lineRule="auto"/>
        <w:jc w:val="center"/>
        <w:rPr>
          <w:rFonts w:hint="eastAsia" w:ascii="仿宋" w:hAnsi="仿宋" w:eastAsia="仿宋" w:cs="仿宋"/>
          <w:b/>
          <w:bCs/>
          <w:sz w:val="30"/>
          <w:szCs w:val="30"/>
          <w:highlight w:val="none"/>
        </w:rPr>
      </w:pPr>
    </w:p>
    <w:p>
      <w:pPr>
        <w:spacing w:line="360" w:lineRule="auto"/>
        <w:jc w:val="center"/>
        <w:rPr>
          <w:rFonts w:hint="eastAsia" w:ascii="仿宋" w:hAnsi="仿宋" w:eastAsia="仿宋" w:cs="仿宋"/>
          <w:b/>
          <w:bCs/>
          <w:sz w:val="24"/>
          <w:highlight w:val="none"/>
        </w:rPr>
      </w:pPr>
    </w:p>
    <w:p>
      <w:pPr>
        <w:spacing w:line="360" w:lineRule="auto"/>
        <w:jc w:val="center"/>
        <w:rPr>
          <w:rFonts w:hint="eastAsia" w:ascii="仿宋" w:hAnsi="仿宋" w:eastAsia="仿宋" w:cs="仿宋"/>
          <w:b/>
          <w:bCs/>
          <w:sz w:val="24"/>
          <w:highlight w:val="none"/>
        </w:rPr>
      </w:pPr>
    </w:p>
    <w:p>
      <w:pPr>
        <w:spacing w:line="360" w:lineRule="auto"/>
        <w:jc w:val="center"/>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lang w:eastAsia="zh-CN"/>
        </w:rPr>
        <w:t>十七</w:t>
      </w:r>
      <w:r>
        <w:rPr>
          <w:rFonts w:hint="eastAsia" w:ascii="仿宋" w:hAnsi="仿宋" w:eastAsia="仿宋" w:cs="仿宋"/>
          <w:b/>
          <w:bCs/>
          <w:sz w:val="32"/>
          <w:szCs w:val="32"/>
          <w:highlight w:val="none"/>
        </w:rPr>
        <w:t>、认为需要的</w:t>
      </w:r>
      <w:r>
        <w:rPr>
          <w:rFonts w:hint="eastAsia" w:ascii="仿宋" w:hAnsi="仿宋" w:eastAsia="仿宋" w:cs="仿宋"/>
          <w:b/>
          <w:kern w:val="0"/>
          <w:sz w:val="32"/>
          <w:szCs w:val="32"/>
          <w:highlight w:val="none"/>
          <w:lang w:val="zh-CN"/>
        </w:rPr>
        <w:t>其他商务技术（资信）文件或说明</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根据采购需求自行编制）</w:t>
      </w:r>
    </w:p>
    <w:p>
      <w:pPr>
        <w:spacing w:line="360" w:lineRule="auto"/>
        <w:rPr>
          <w:rFonts w:hint="eastAsia" w:ascii="仿宋" w:hAnsi="仿宋" w:eastAsia="仿宋" w:cs="仿宋"/>
          <w:sz w:val="24"/>
          <w:highlight w:val="none"/>
        </w:rPr>
      </w:pPr>
    </w:p>
    <w:p>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pStyle w:val="81"/>
        <w:rPr>
          <w:rFonts w:hint="eastAsia" w:ascii="仿宋" w:hAnsi="仿宋" w:eastAsia="仿宋" w:cs="仿宋"/>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hint="eastAsia" w:ascii="仿宋" w:hAnsi="仿宋" w:eastAsia="仿宋" w:cs="仿宋"/>
          <w:b/>
          <w:kern w:val="0"/>
          <w:sz w:val="36"/>
          <w:szCs w:val="36"/>
          <w:highlight w:val="none"/>
        </w:rPr>
      </w:pP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（2）中小企业声明函………………………………………………………………（页码）</w:t>
      </w:r>
    </w:p>
    <w:p>
      <w:pPr>
        <w:pStyle w:val="24"/>
        <w:numPr>
          <w:ilvl w:val="0"/>
          <w:numId w:val="0"/>
        </w:numPr>
        <w:snapToGrid w:val="0"/>
        <w:spacing w:line="360" w:lineRule="auto"/>
        <w:rPr>
          <w:rFonts w:hint="eastAsia" w:ascii="仿宋" w:hAnsi="仿宋" w:eastAsia="仿宋" w:cs="仿宋"/>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both"/>
        <w:rPr>
          <w:rFonts w:hint="eastAsia" w:ascii="仿宋" w:hAnsi="仿宋" w:eastAsia="仿宋" w:cs="仿宋"/>
          <w:b/>
          <w:kern w:val="0"/>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highlight w:val="none"/>
              </w:rPr>
            </w:pPr>
          </w:p>
        </w:tc>
        <w:tc>
          <w:tcPr>
            <w:tcW w:w="992" w:type="dxa"/>
            <w:vAlign w:val="center"/>
          </w:tcPr>
          <w:p>
            <w:pPr>
              <w:snapToGrid w:val="0"/>
              <w:spacing w:line="360" w:lineRule="auto"/>
              <w:jc w:val="center"/>
              <w:rPr>
                <w:rFonts w:hint="eastAsia" w:ascii="仿宋" w:hAnsi="仿宋" w:eastAsia="仿宋" w:cs="仿宋"/>
                <w:sz w:val="24"/>
                <w:highlight w:val="none"/>
              </w:rPr>
            </w:pPr>
          </w:p>
        </w:tc>
        <w:tc>
          <w:tcPr>
            <w:tcW w:w="2268" w:type="dxa"/>
            <w:vAlign w:val="center"/>
          </w:tcPr>
          <w:p>
            <w:pPr>
              <w:snapToGrid w:val="0"/>
              <w:spacing w:line="360" w:lineRule="auto"/>
              <w:jc w:val="center"/>
              <w:rPr>
                <w:rFonts w:hint="eastAsia" w:ascii="仿宋" w:hAnsi="仿宋" w:eastAsia="仿宋" w:cs="仿宋"/>
                <w:sz w:val="24"/>
                <w:highlight w:val="none"/>
              </w:rPr>
            </w:pPr>
          </w:p>
        </w:tc>
        <w:tc>
          <w:tcPr>
            <w:tcW w:w="2410" w:type="dxa"/>
            <w:vAlign w:val="center"/>
          </w:tcPr>
          <w:p>
            <w:pPr>
              <w:snapToGrid w:val="0"/>
              <w:spacing w:line="360" w:lineRule="auto"/>
              <w:jc w:val="center"/>
              <w:rPr>
                <w:rFonts w:hint="eastAsia" w:ascii="仿宋" w:hAnsi="仿宋" w:eastAsia="仿宋" w:cs="仿宋"/>
                <w:sz w:val="24"/>
                <w:highlight w:val="none"/>
              </w:rPr>
            </w:pPr>
          </w:p>
        </w:tc>
        <w:tc>
          <w:tcPr>
            <w:tcW w:w="2268" w:type="dxa"/>
            <w:vAlign w:val="center"/>
          </w:tcPr>
          <w:p>
            <w:pPr>
              <w:snapToGrid w:val="0"/>
              <w:spacing w:line="360" w:lineRule="auto"/>
              <w:jc w:val="center"/>
              <w:rPr>
                <w:rFonts w:hint="eastAsia" w:ascii="仿宋" w:hAnsi="仿宋" w:eastAsia="仿宋" w:cs="仿宋"/>
                <w:sz w:val="24"/>
                <w:highlight w:val="none"/>
              </w:rPr>
            </w:pPr>
          </w:p>
        </w:tc>
        <w:tc>
          <w:tcPr>
            <w:tcW w:w="2126" w:type="dxa"/>
            <w:vAlign w:val="center"/>
          </w:tcPr>
          <w:p>
            <w:pPr>
              <w:spacing w:line="360" w:lineRule="auto"/>
              <w:jc w:val="center"/>
              <w:rPr>
                <w:rFonts w:hint="eastAsia" w:ascii="仿宋" w:hAnsi="仿宋" w:eastAsia="仿宋" w:cs="仿宋"/>
                <w:sz w:val="24"/>
                <w:highlight w:val="none"/>
              </w:rPr>
            </w:pPr>
          </w:p>
        </w:tc>
        <w:tc>
          <w:tcPr>
            <w:tcW w:w="2127" w:type="dxa"/>
          </w:tcPr>
          <w:p>
            <w:pPr>
              <w:spacing w:line="360" w:lineRule="auto"/>
              <w:jc w:val="center"/>
              <w:rPr>
                <w:rFonts w:hint="eastAsia" w:ascii="仿宋" w:hAnsi="仿宋" w:eastAsia="仿宋" w:cs="仿宋"/>
                <w:sz w:val="24"/>
                <w:highlight w:val="none"/>
              </w:rPr>
            </w:pPr>
          </w:p>
        </w:tc>
        <w:tc>
          <w:tcPr>
            <w:tcW w:w="2126"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highlight w:val="none"/>
              </w:rPr>
            </w:pPr>
          </w:p>
        </w:tc>
        <w:tc>
          <w:tcPr>
            <w:tcW w:w="992" w:type="dxa"/>
            <w:vAlign w:val="center"/>
          </w:tcPr>
          <w:p>
            <w:pPr>
              <w:snapToGrid w:val="0"/>
              <w:spacing w:line="360" w:lineRule="auto"/>
              <w:jc w:val="center"/>
              <w:rPr>
                <w:rFonts w:hint="eastAsia" w:ascii="仿宋" w:hAnsi="仿宋" w:eastAsia="仿宋" w:cs="仿宋"/>
                <w:sz w:val="24"/>
                <w:highlight w:val="none"/>
              </w:rPr>
            </w:pPr>
          </w:p>
        </w:tc>
        <w:tc>
          <w:tcPr>
            <w:tcW w:w="2268" w:type="dxa"/>
            <w:vAlign w:val="center"/>
          </w:tcPr>
          <w:p>
            <w:pPr>
              <w:snapToGrid w:val="0"/>
              <w:spacing w:line="360" w:lineRule="auto"/>
              <w:jc w:val="center"/>
              <w:rPr>
                <w:rFonts w:hint="eastAsia" w:ascii="仿宋" w:hAnsi="仿宋" w:eastAsia="仿宋" w:cs="仿宋"/>
                <w:sz w:val="24"/>
                <w:highlight w:val="none"/>
              </w:rPr>
            </w:pPr>
          </w:p>
        </w:tc>
        <w:tc>
          <w:tcPr>
            <w:tcW w:w="2410" w:type="dxa"/>
            <w:vAlign w:val="center"/>
          </w:tcPr>
          <w:p>
            <w:pPr>
              <w:snapToGrid w:val="0"/>
              <w:spacing w:line="360" w:lineRule="auto"/>
              <w:jc w:val="center"/>
              <w:rPr>
                <w:rFonts w:hint="eastAsia" w:ascii="仿宋" w:hAnsi="仿宋" w:eastAsia="仿宋" w:cs="仿宋"/>
                <w:sz w:val="24"/>
                <w:highlight w:val="none"/>
              </w:rPr>
            </w:pPr>
          </w:p>
        </w:tc>
        <w:tc>
          <w:tcPr>
            <w:tcW w:w="2268" w:type="dxa"/>
            <w:vAlign w:val="center"/>
          </w:tcPr>
          <w:p>
            <w:pPr>
              <w:snapToGrid w:val="0"/>
              <w:spacing w:line="360" w:lineRule="auto"/>
              <w:jc w:val="center"/>
              <w:rPr>
                <w:rFonts w:hint="eastAsia" w:ascii="仿宋" w:hAnsi="仿宋" w:eastAsia="仿宋" w:cs="仿宋"/>
                <w:sz w:val="24"/>
                <w:highlight w:val="none"/>
              </w:rPr>
            </w:pPr>
          </w:p>
        </w:tc>
        <w:tc>
          <w:tcPr>
            <w:tcW w:w="2126" w:type="dxa"/>
            <w:vAlign w:val="center"/>
          </w:tcPr>
          <w:p>
            <w:pPr>
              <w:spacing w:line="360" w:lineRule="auto"/>
              <w:jc w:val="center"/>
              <w:rPr>
                <w:rFonts w:hint="eastAsia" w:ascii="仿宋" w:hAnsi="仿宋" w:eastAsia="仿宋" w:cs="仿宋"/>
                <w:sz w:val="24"/>
                <w:highlight w:val="none"/>
              </w:rPr>
            </w:pPr>
          </w:p>
        </w:tc>
        <w:tc>
          <w:tcPr>
            <w:tcW w:w="2127" w:type="dxa"/>
          </w:tcPr>
          <w:p>
            <w:pPr>
              <w:spacing w:line="360" w:lineRule="auto"/>
              <w:jc w:val="center"/>
              <w:rPr>
                <w:rFonts w:hint="eastAsia" w:ascii="仿宋" w:hAnsi="仿宋" w:eastAsia="仿宋" w:cs="仿宋"/>
                <w:sz w:val="24"/>
                <w:highlight w:val="none"/>
              </w:rPr>
            </w:pPr>
          </w:p>
        </w:tc>
        <w:tc>
          <w:tcPr>
            <w:tcW w:w="2126"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投标报价（小写）</w:t>
            </w:r>
          </w:p>
        </w:tc>
        <w:tc>
          <w:tcPr>
            <w:tcW w:w="8647" w:type="dxa"/>
            <w:gridSpan w:val="4"/>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投标报价（大写）</w:t>
            </w:r>
          </w:p>
        </w:tc>
        <w:tc>
          <w:tcPr>
            <w:tcW w:w="8647" w:type="dxa"/>
            <w:gridSpan w:val="4"/>
          </w:tcPr>
          <w:p>
            <w:pPr>
              <w:spacing w:line="360" w:lineRule="auto"/>
              <w:jc w:val="center"/>
              <w:rPr>
                <w:rFonts w:hint="eastAsia" w:ascii="仿宋" w:hAnsi="仿宋" w:eastAsia="仿宋" w:cs="仿宋"/>
                <w:sz w:val="24"/>
                <w:highlight w:val="none"/>
              </w:rPr>
            </w:pPr>
          </w:p>
        </w:tc>
      </w:tr>
    </w:tbl>
    <w:p>
      <w:pPr>
        <w:snapToGrid w:val="0"/>
        <w:spacing w:line="360" w:lineRule="auto"/>
        <w:ind w:left="480"/>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pPr>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w:t>
      </w:r>
      <w:r>
        <w:rPr>
          <w:rFonts w:hint="eastAsia" w:ascii="仿宋" w:hAnsi="仿宋" w:eastAsia="仿宋" w:cs="仿宋"/>
          <w:kern w:val="0"/>
          <w:sz w:val="24"/>
          <w:highlight w:val="none"/>
          <w:lang w:val="zh-CN"/>
        </w:rPr>
        <w:t>。</w:t>
      </w:r>
    </w:p>
    <w:p>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hint="eastAsia" w:ascii="仿宋" w:hAnsi="仿宋" w:eastAsia="仿宋" w:cs="仿宋"/>
          <w:b/>
          <w:color w:val="auto"/>
          <w:sz w:val="24"/>
          <w:highlight w:val="none"/>
        </w:rPr>
      </w:pPr>
    </w:p>
    <w:p>
      <w:pPr>
        <w:pStyle w:val="81"/>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80"/>
        <w:rPr>
          <w:rFonts w:hint="eastAsia" w:ascii="仿宋" w:hAnsi="仿宋" w:eastAsia="仿宋" w:cs="仿宋"/>
          <w:b/>
          <w:color w:val="auto"/>
          <w:sz w:val="24"/>
          <w:highlight w:val="none"/>
        </w:rPr>
      </w:pPr>
    </w:p>
    <w:p>
      <w:pPr>
        <w:pStyle w:val="81"/>
        <w:rPr>
          <w:rFonts w:hint="eastAsia" w:ascii="仿宋" w:hAnsi="仿宋" w:eastAsia="仿宋" w:cs="仿宋"/>
          <w:b/>
          <w:color w:val="auto"/>
          <w:sz w:val="24"/>
          <w:highlight w:val="none"/>
        </w:rPr>
      </w:pPr>
    </w:p>
    <w:p>
      <w:pPr>
        <w:rPr>
          <w:rFonts w:hint="eastAsia" w:ascii="仿宋" w:hAnsi="仿宋" w:eastAsia="仿宋" w:cs="仿宋"/>
          <w:highlight w:val="none"/>
          <w:lang w:eastAsia="zh-CN"/>
        </w:rPr>
      </w:pPr>
    </w:p>
    <w:p>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pPr>
        <w:pStyle w:val="24"/>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pStyle w:val="692"/>
        <w:keepNext w:val="0"/>
        <w:pageBreakBefore w:val="0"/>
        <w:tabs>
          <w:tab w:val="clear" w:pos="720"/>
        </w:tabs>
        <w:snapToGrid w:val="0"/>
        <w:spacing w:before="120" w:after="120"/>
        <w:ind w:firstLine="643"/>
        <w:outlineLvl w:val="9"/>
        <w:rPr>
          <w:rFonts w:hint="eastAsia" w:ascii="仿宋" w:hAnsi="仿宋" w:eastAsia="仿宋" w:cs="仿宋"/>
          <w:b w:val="0"/>
          <w:sz w:val="32"/>
          <w:szCs w:val="32"/>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highlight w:val="none"/>
        </w:rPr>
      </w:pPr>
      <w:r>
        <w:rPr>
          <w:rFonts w:hint="eastAsia" w:ascii="仿宋" w:hAnsi="仿宋" w:eastAsia="仿宋" w:cs="仿宋"/>
          <w:highlight w:val="none"/>
        </w:rPr>
        <w:t>附件</w:t>
      </w:r>
    </w:p>
    <w:p>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pPr>
        <w:snapToGrid w:val="0"/>
        <w:spacing w:before="240"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jc w:val="center"/>
        <w:rPr>
          <w:rFonts w:hint="eastAsia" w:ascii="仿宋" w:hAnsi="仿宋" w:eastAsia="仿宋" w:cs="仿宋"/>
          <w:b/>
          <w:bCs/>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pPr>
        <w:spacing w:line="360" w:lineRule="auto"/>
        <w:jc w:val="both"/>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2</w:t>
      </w:r>
      <w:r>
        <w:rPr>
          <w:rFonts w:hint="eastAsia" w:ascii="仿宋" w:hAnsi="仿宋" w:eastAsia="仿宋" w:cs="仿宋"/>
          <w:b/>
          <w:spacing w:val="6"/>
          <w:sz w:val="32"/>
          <w:szCs w:val="32"/>
          <w:highlight w:val="none"/>
        </w:rPr>
        <w:t>：投诉书范本及制作说明</w:t>
      </w:r>
    </w:p>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特此说明。</w:t>
      </w: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rPr>
        <w:t>投标单位（法定名称章）：</w:t>
      </w:r>
    </w:p>
    <w:p>
      <w:pPr>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rPr>
          <w:rFonts w:hint="eastAsia" w:ascii="仿宋" w:hAnsi="仿宋" w:eastAsia="仿宋" w:cs="仿宋"/>
          <w:sz w:val="24"/>
          <w:highlight w:val="none"/>
        </w:rPr>
      </w:pPr>
      <w:r>
        <w:rPr>
          <w:rFonts w:hint="eastAsia" w:ascii="仿宋" w:hAnsi="仿宋" w:eastAsia="仿宋" w:cs="仿宋"/>
          <w:b/>
          <w:bCs/>
          <w:sz w:val="24"/>
          <w:highlight w:val="none"/>
        </w:rPr>
        <w:t>附：</w:t>
      </w:r>
    </w:p>
    <w:p>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kern w:val="0"/>
          <w:sz w:val="32"/>
          <w:szCs w:val="32"/>
          <w:highlight w:val="none"/>
          <w:lang w:val="zh-CN"/>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4</w:t>
      </w:r>
      <w:r>
        <w:rPr>
          <w:rFonts w:hint="eastAsia" w:ascii="仿宋" w:hAnsi="仿宋" w:eastAsia="仿宋" w:cs="仿宋"/>
          <w:b/>
          <w:spacing w:val="6"/>
          <w:sz w:val="32"/>
          <w:szCs w:val="32"/>
          <w:highlight w:val="none"/>
        </w:rPr>
        <w:t>：</w:t>
      </w:r>
      <w:r>
        <w:rPr>
          <w:rFonts w:hint="eastAsia" w:ascii="仿宋" w:hAnsi="仿宋" w:eastAsia="仿宋" w:cs="仿宋"/>
          <w:b/>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w:t>
      </w:r>
      <w:bookmarkStart w:id="159" w:name="_Hlk101131882"/>
      <w:r>
        <w:rPr>
          <w:rFonts w:hint="eastAsia" w:ascii="仿宋" w:hAnsi="仿宋" w:eastAsia="仿宋" w:cs="仿宋"/>
          <w:kern w:val="0"/>
          <w:sz w:val="24"/>
          <w:highlight w:val="none"/>
          <w:u w:val="single"/>
        </w:rPr>
        <w:t>联合体成员X,……</w:t>
      </w:r>
      <w:bookmarkEnd w:id="159"/>
      <w:r>
        <w:rPr>
          <w:rFonts w:hint="eastAsia" w:ascii="仿宋" w:hAnsi="仿宋" w:eastAsia="仿宋" w:cs="仿宋"/>
          <w:kern w:val="0"/>
          <w:sz w:val="24"/>
          <w:highlight w:val="none"/>
          <w:u w:val="single"/>
        </w:rPr>
        <w:t>）</w:t>
      </w:r>
      <w:r>
        <w:rPr>
          <w:rFonts w:hint="eastAsia" w:ascii="仿宋" w:hAnsi="仿宋" w:eastAsia="仿宋" w:cs="仿宋"/>
          <w:kern w:val="0"/>
          <w:sz w:val="24"/>
          <w:highlight w:val="none"/>
        </w:rPr>
        <w:t>提供的服务由小微企业承接，其合同份额占到合同总金额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w:t>
      </w:r>
      <w:bookmarkStart w:id="160" w:name="_Hlk101133598"/>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bookmarkEnd w:id="160"/>
      <w:r>
        <w:rPr>
          <w:rFonts w:hint="eastAsia" w:ascii="仿宋" w:hAnsi="仿宋" w:eastAsia="仿宋" w:cs="仿宋"/>
          <w:b/>
          <w:kern w:val="0"/>
          <w:sz w:val="24"/>
          <w:highlight w:val="none"/>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161"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bookmarkEnd w:id="161"/>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snapToGrid w:val="0"/>
        <w:spacing w:line="360" w:lineRule="auto"/>
        <w:rPr>
          <w:rFonts w:hint="eastAsia" w:ascii="仿宋" w:hAnsi="仿宋" w:eastAsia="仿宋" w:cs="仿宋"/>
          <w:b/>
          <w:spacing w:val="6"/>
          <w:sz w:val="32"/>
          <w:szCs w:val="32"/>
          <w:highlight w:val="none"/>
        </w:rPr>
      </w:pPr>
    </w:p>
    <w:p>
      <w:pPr>
        <w:widowControl/>
        <w:adjustRightInd/>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pPr>
        <w:snapToGrid w:val="0"/>
        <w:spacing w:line="360" w:lineRule="auto"/>
        <w:jc w:val="center"/>
        <w:rPr>
          <w:rFonts w:hint="eastAsia" w:ascii="仿宋" w:hAnsi="仿宋" w:eastAsia="仿宋" w:cs="仿宋"/>
          <w:b/>
          <w:kern w:val="0"/>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5</w:t>
      </w:r>
      <w:r>
        <w:rPr>
          <w:rFonts w:hint="eastAsia" w:ascii="仿宋" w:hAnsi="仿宋" w:eastAsia="仿宋" w:cs="仿宋"/>
          <w:b/>
          <w:spacing w:val="6"/>
          <w:sz w:val="32"/>
          <w:szCs w:val="32"/>
          <w:highlight w:val="none"/>
        </w:rPr>
        <w:t>：</w:t>
      </w:r>
      <w:r>
        <w:rPr>
          <w:rFonts w:hint="eastAsia" w:ascii="仿宋" w:hAnsi="仿宋" w:eastAsia="仿宋" w:cs="仿宋"/>
          <w:b/>
          <w:kern w:val="0"/>
          <w:sz w:val="32"/>
          <w:szCs w:val="32"/>
          <w:highlight w:val="none"/>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sz w:val="24"/>
          <w:highlight w:val="none"/>
        </w:rPr>
        <w:t>】</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（分包供应商2名称），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highlight w:val="none"/>
        </w:rPr>
      </w:pPr>
      <w:r>
        <w:rPr>
          <w:rFonts w:hint="eastAsia" w:ascii="仿宋" w:hAnsi="仿宋" w:eastAsia="仿宋" w:cs="仿宋"/>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（分包供应商X,……）提供的服务全部由小微企业承接，</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highlight w:val="none"/>
          <w:u w:val="single"/>
        </w:rPr>
      </w:pPr>
      <w:r>
        <w:rPr>
          <w:rFonts w:hint="eastAsia" w:ascii="仿宋" w:hAnsi="仿宋" w:eastAsia="仿宋" w:cs="仿宋"/>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highlight w:val="none"/>
          <w:lang w:val="zh-CN"/>
        </w:rPr>
      </w:pPr>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highlight w:val="none"/>
        </w:rPr>
      </w:pPr>
      <w:r>
        <w:rPr>
          <w:rFonts w:hint="eastAsia" w:ascii="仿宋" w:hAnsi="仿宋" w:eastAsia="仿宋" w:cs="仿宋"/>
          <w:kern w:val="0"/>
          <w:sz w:val="24"/>
          <w:highlight w:val="none"/>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pStyle w:val="80"/>
        <w:rPr>
          <w:rFonts w:hint="eastAsia" w:ascii="仿宋" w:hAnsi="仿宋" w:eastAsia="仿宋" w:cs="仿宋"/>
          <w:b/>
          <w:spacing w:val="6"/>
          <w:sz w:val="32"/>
          <w:szCs w:val="32"/>
          <w:highlight w:val="none"/>
        </w:rPr>
      </w:pPr>
    </w:p>
    <w:p>
      <w:pPr>
        <w:pStyle w:val="81"/>
        <w:rPr>
          <w:rFonts w:hint="eastAsia" w:ascii="仿宋" w:hAnsi="仿宋" w:eastAsia="仿宋" w:cs="仿宋"/>
          <w:b/>
          <w:spacing w:val="6"/>
          <w:sz w:val="32"/>
          <w:szCs w:val="32"/>
          <w:highlight w:val="none"/>
        </w:rPr>
      </w:pPr>
    </w:p>
    <w:p>
      <w:pPr>
        <w:autoSpaceDE w:val="0"/>
        <w:autoSpaceDN w:val="0"/>
        <w:jc w:val="both"/>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6</w:t>
      </w:r>
      <w:r>
        <w:rPr>
          <w:rFonts w:hint="eastAsia" w:ascii="仿宋" w:hAnsi="仿宋" w:eastAsia="仿宋" w:cs="仿宋"/>
          <w:b/>
          <w:spacing w:val="6"/>
          <w:sz w:val="32"/>
          <w:szCs w:val="32"/>
          <w:highlight w:val="none"/>
        </w:rPr>
        <w:t>：</w:t>
      </w:r>
      <w:bookmarkStart w:id="162" w:name="OLE_LINK13"/>
      <w:bookmarkStart w:id="163" w:name="OLE_LINK14"/>
      <w:r>
        <w:rPr>
          <w:rFonts w:hint="eastAsia" w:ascii="仿宋" w:hAnsi="仿宋" w:eastAsia="仿宋" w:cs="仿宋"/>
          <w:b/>
          <w:spacing w:val="6"/>
          <w:sz w:val="32"/>
          <w:szCs w:val="32"/>
          <w:highlight w:val="none"/>
        </w:rPr>
        <w:t>残疾人福利性单位声明函</w:t>
      </w:r>
    </w:p>
    <w:bookmarkEnd w:id="162"/>
    <w:bookmarkEnd w:id="163"/>
    <w:p>
      <w:pPr>
        <w:spacing w:line="360" w:lineRule="auto"/>
        <w:rPr>
          <w:rFonts w:hint="eastAsia" w:ascii="仿宋" w:hAnsi="仿宋" w:eastAsia="仿宋" w:cs="仿宋"/>
          <w:b/>
          <w:spacing w:val="6"/>
          <w:sz w:val="30"/>
          <w:szCs w:val="30"/>
          <w:highlight w:val="none"/>
        </w:rPr>
      </w:pP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rPr>
        <w:t>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highlight w:val="none"/>
        </w:rPr>
      </w:pPr>
    </w:p>
    <w:p>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pStyle w:val="24"/>
        <w:rPr>
          <w:rFonts w:hint="eastAsia" w:ascii="仿宋" w:hAnsi="仿宋" w:eastAsia="仿宋" w:cs="仿宋"/>
          <w:highlight w:val="none"/>
        </w:rPr>
      </w:pPr>
    </w:p>
    <w:p>
      <w:pPr>
        <w:snapToGrid w:val="0"/>
        <w:spacing w:line="360" w:lineRule="auto"/>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7</w:t>
      </w:r>
      <w:r>
        <w:rPr>
          <w:rFonts w:hint="eastAsia" w:ascii="仿宋" w:hAnsi="仿宋" w:eastAsia="仿宋" w:cs="仿宋"/>
          <w:b/>
          <w:kern w:val="0"/>
          <w:sz w:val="32"/>
          <w:szCs w:val="32"/>
          <w:highlight w:val="none"/>
        </w:rPr>
        <w:t>：中小企业声明函</w:t>
      </w:r>
    </w:p>
    <w:p>
      <w:pPr>
        <w:spacing w:line="360" w:lineRule="auto"/>
        <w:jc w:val="center"/>
        <w:rPr>
          <w:rFonts w:hint="eastAsia" w:ascii="仿宋" w:hAnsi="仿宋" w:eastAsia="仿宋" w:cs="仿宋"/>
          <w:sz w:val="24"/>
          <w:highlight w:val="none"/>
          <w:u w:val="single"/>
        </w:rPr>
      </w:pPr>
    </w:p>
    <w:p>
      <w:pPr>
        <w:spacing w:line="36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中小企业声明函（服务）</w:t>
      </w:r>
    </w:p>
    <w:p>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sz w:val="24"/>
          <w:highlight w:val="none"/>
        </w:rPr>
        <w:t>本公司（联合体）郑重</w:t>
      </w:r>
      <w:r>
        <w:rPr>
          <w:rFonts w:hint="eastAsia" w:ascii="仿宋" w:hAnsi="仿宋" w:eastAsia="仿宋" w:cs="仿宋"/>
          <w:color w:val="auto"/>
          <w:sz w:val="24"/>
          <w:highlight w:val="none"/>
        </w:rPr>
        <w:t xml:space="preserve">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highlight w:val="none"/>
        </w:rPr>
        <w:t>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spacing w:line="360" w:lineRule="auto"/>
        <w:ind w:right="1760"/>
        <w:jc w:val="right"/>
        <w:rPr>
          <w:rFonts w:hint="eastAsia" w:ascii="仿宋" w:hAnsi="仿宋" w:eastAsia="仿宋" w:cs="仿宋"/>
          <w:sz w:val="24"/>
          <w:highlight w:val="none"/>
        </w:rPr>
      </w:pPr>
      <w:r>
        <w:rPr>
          <w:rFonts w:hint="eastAsia" w:ascii="仿宋" w:hAnsi="仿宋" w:eastAsia="仿宋" w:cs="仿宋"/>
          <w:sz w:val="24"/>
          <w:highlight w:val="none"/>
        </w:rPr>
        <w:t>投标人名称（电子签名）：</w:t>
      </w:r>
    </w:p>
    <w:p>
      <w:pPr>
        <w:spacing w:line="360" w:lineRule="auto"/>
        <w:ind w:right="1120" w:firstLine="4680" w:firstLineChars="1950"/>
        <w:rPr>
          <w:rFonts w:hint="eastAsia" w:ascii="仿宋" w:hAnsi="仿宋" w:eastAsia="仿宋" w:cs="仿宋"/>
          <w:sz w:val="24"/>
          <w:highlight w:val="none"/>
        </w:rPr>
      </w:pPr>
      <w:r>
        <w:rPr>
          <w:rFonts w:hint="eastAsia" w:ascii="仿宋" w:hAnsi="仿宋" w:eastAsia="仿宋" w:cs="仿宋"/>
          <w:sz w:val="24"/>
          <w:highlight w:val="none"/>
        </w:rPr>
        <w:t>日 期：</w:t>
      </w:r>
    </w:p>
    <w:p>
      <w:pPr>
        <w:spacing w:line="360" w:lineRule="auto"/>
        <w:ind w:firstLine="310" w:firstLineChars="147"/>
        <w:jc w:val="left"/>
        <w:rPr>
          <w:rFonts w:hint="eastAsia" w:ascii="仿宋" w:hAnsi="仿宋" w:eastAsia="仿宋" w:cs="仿宋"/>
          <w:b/>
          <w:szCs w:val="21"/>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sz w:val="24"/>
          <w:highlight w:val="none"/>
        </w:rPr>
      </w:pP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 xml:space="preserve">   注：</w:t>
      </w:r>
    </w:p>
    <w:p>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4"/>
        <w:rPr>
          <w:rFonts w:hint="eastAsia" w:ascii="仿宋" w:hAnsi="仿宋" w:eastAsia="仿宋" w:cs="仿宋"/>
          <w:highlight w:val="none"/>
          <w:lang w:val="en-US"/>
        </w:rPr>
      </w:pPr>
    </w:p>
    <w:p>
      <w:pPr>
        <w:pageBreakBefore/>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2017年12月28日</w:t>
      </w:r>
    </w:p>
    <w:p>
      <w:pPr>
        <w:pStyle w:val="24"/>
        <w:rPr>
          <w:rFonts w:hint="eastAsia" w:ascii="仿宋" w:hAnsi="仿宋" w:eastAsia="仿宋" w:cs="仿宋"/>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pPr>
        <w:widowControl/>
        <w:jc w:val="left"/>
        <w:rPr>
          <w:rFonts w:hint="eastAsia" w:ascii="仿宋" w:hAnsi="仿宋" w:eastAsia="仿宋" w:cs="仿宋"/>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highlight w:val="none"/>
        </w:rPr>
      </w:pPr>
    </w:p>
    <w:p>
      <w:pPr>
        <w:widowControl/>
        <w:jc w:val="left"/>
        <w:rPr>
          <w:rFonts w:hint="eastAsia" w:ascii="仿宋" w:hAnsi="仿宋" w:eastAsia="仿宋" w:cs="仿宋"/>
          <w:kern w:val="0"/>
          <w:sz w:val="18"/>
          <w:szCs w:val="18"/>
          <w:highlight w:val="none"/>
        </w:rPr>
      </w:pPr>
    </w:p>
    <w:p>
      <w:pPr>
        <w:widowControl/>
        <w:jc w:val="left"/>
        <w:rPr>
          <w:rFonts w:hint="eastAsia" w:ascii="仿宋" w:hAnsi="仿宋" w:eastAsia="仿宋" w:cs="仿宋"/>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rPr>
          <w:rFonts w:hint="eastAsia" w:ascii="仿宋" w:hAnsi="仿宋" w:eastAsia="仿宋" w:cs="仿宋"/>
          <w:sz w:val="24"/>
          <w:highlight w:val="none"/>
        </w:rPr>
      </w:pPr>
    </w:p>
    <w:p>
      <w:pPr>
        <w:ind w:firstLine="420" w:firstLineChars="200"/>
        <w:rPr>
          <w:rFonts w:hint="eastAsia" w:ascii="仿宋" w:hAnsi="仿宋" w:eastAsia="仿宋" w:cs="仿宋"/>
          <w:highlight w:val="none"/>
        </w:rPr>
      </w:pPr>
    </w:p>
    <w:p>
      <w:pPr>
        <w:spacing w:line="360" w:lineRule="auto"/>
        <w:ind w:right="420"/>
        <w:rPr>
          <w:rFonts w:hint="eastAsia" w:ascii="仿宋" w:hAnsi="仿宋" w:eastAsia="仿宋" w:cs="仿宋"/>
          <w:highlight w:val="none"/>
        </w:rPr>
      </w:pPr>
    </w:p>
    <w:p>
      <w:pPr>
        <w:spacing w:line="360" w:lineRule="auto"/>
        <w:rPr>
          <w:rFonts w:hint="eastAsia" w:ascii="仿宋" w:hAnsi="仿宋" w:eastAsia="仿宋" w:cs="仿宋"/>
          <w:bCs/>
          <w:sz w:val="24"/>
          <w:highlight w:val="none"/>
        </w:rPr>
      </w:pPr>
    </w:p>
    <w:bookmarkEnd w:id="168"/>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宋体"/>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36110187"/>
    <w:bookmarkStart w:id="165" w:name="_Toc131845147"/>
    <w:bookmarkStart w:id="166" w:name="_Toc91899912"/>
    <w:bookmarkStart w:id="167" w:name="_Toc164085800"/>
    <w:r>
      <w:rPr>
        <w:rFonts w:hint="eastAsia" w:ascii="仿宋_GB2312" w:eastAsia="仿宋_GB2312"/>
        <w:kern w:val="0"/>
        <w:szCs w:val="21"/>
      </w:rPr>
      <w:t xml:space="preserve"> 页</w:t>
    </w:r>
    <w:bookmarkEnd w:id="164"/>
    <w:bookmarkEnd w:id="165"/>
    <w:bookmarkEnd w:id="166"/>
    <w:bookmarkEnd w:id="167"/>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t></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2"/>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JiMTc5Mjg0YWFmNjAwZTBjOGFiODc5N2VmNzc1NDQifQ=="/>
  </w:docVars>
  <w:rsids>
    <w:rsidRoot w:val="00172A27"/>
    <w:rsid w:val="0F096B8F"/>
    <w:rsid w:val="0F63063F"/>
    <w:rsid w:val="18E60774"/>
    <w:rsid w:val="1D2F1C3B"/>
    <w:rsid w:val="30CD01D9"/>
    <w:rsid w:val="38872063"/>
    <w:rsid w:val="427E60E8"/>
    <w:rsid w:val="4CB0248B"/>
    <w:rsid w:val="4F4B3D85"/>
    <w:rsid w:val="5F561B6F"/>
    <w:rsid w:val="5F57E5CA"/>
    <w:rsid w:val="6275148C"/>
    <w:rsid w:val="669C35D3"/>
    <w:rsid w:val="6FC37AD4"/>
    <w:rsid w:val="78AD1F79"/>
    <w:rsid w:val="7DFF3A1B"/>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customStyle="1" w:styleId="2">
    <w:name w:val="首行缩进"/>
    <w:basedOn w:val="1"/>
    <w:qFormat/>
    <w:uiPriority w:val="0"/>
    <w:pPr>
      <w:spacing w:line="360" w:lineRule="auto"/>
      <w:ind w:firstLine="480" w:firstLineChars="200"/>
    </w:pPr>
    <w:rPr>
      <w:rFonts w:ascii="宋体"/>
      <w:sz w:val="24"/>
      <w:szCs w:val="20"/>
    </w:rPr>
  </w:style>
  <w:style w:type="paragraph" w:styleId="6">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9"/>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2"/>
    <w:qFormat/>
    <w:uiPriority w:val="0"/>
    <w:pPr>
      <w:shd w:val="clear" w:color="auto" w:fill="000080"/>
    </w:pPr>
  </w:style>
  <w:style w:type="paragraph" w:styleId="20">
    <w:name w:val="annotation text"/>
    <w:basedOn w:val="1"/>
    <w:link w:val="343"/>
    <w:qFormat/>
    <w:uiPriority w:val="99"/>
    <w:pPr>
      <w:jc w:val="left"/>
    </w:pPr>
  </w:style>
  <w:style w:type="paragraph" w:styleId="21">
    <w:name w:val="Salutation"/>
    <w:basedOn w:val="1"/>
    <w:next w:val="1"/>
    <w:link w:val="297"/>
    <w:qFormat/>
    <w:uiPriority w:val="0"/>
    <w:rPr>
      <w:rFonts w:ascii="仿宋_GB2312" w:eastAsia="仿宋_GB2312"/>
      <w:sz w:val="28"/>
      <w:szCs w:val="20"/>
    </w:rPr>
  </w:style>
  <w:style w:type="paragraph" w:styleId="22">
    <w:name w:val="Body Text 3"/>
    <w:basedOn w:val="1"/>
    <w:link w:val="329"/>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29"/>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20"/>
    <w:qFormat/>
    <w:uiPriority w:val="0"/>
    <w:pPr>
      <w:ind w:firstLine="420"/>
    </w:pPr>
    <w:rPr>
      <w:rFonts w:hAnsi="Calibri" w:cs="Times New Roman"/>
      <w:snapToGrid/>
      <w:szCs w:val="20"/>
    </w:rPr>
  </w:style>
  <w:style w:type="paragraph" w:styleId="26">
    <w:name w:val="Body Text Indent"/>
    <w:basedOn w:val="1"/>
    <w:link w:val="264"/>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6"/>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96"/>
    <w:qFormat/>
    <w:uiPriority w:val="0"/>
    <w:rPr>
      <w:b/>
      <w:bCs/>
    </w:rPr>
  </w:style>
  <w:style w:type="paragraph" w:styleId="62">
    <w:name w:val="Body Text First Indent 2"/>
    <w:basedOn w:val="26"/>
    <w:link w:val="121"/>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9"/>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2"/>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6"/>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9"/>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7"/>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7"/>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6"/>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8"/>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1"/>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7"/>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0"/>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5"/>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7"/>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2"/>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qFormat/>
    <w:uiPriority w:val="99"/>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1"/>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6"/>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8"/>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82</Pages>
  <Words>42463</Words>
  <Characters>45347</Characters>
  <Paragraphs>1943</Paragraphs>
  <TotalTime>0</TotalTime>
  <ScaleCrop>false</ScaleCrop>
  <LinksUpToDate>false</LinksUpToDate>
  <CharactersWithSpaces>52734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無珂鲰玳k&amp;o_O</cp:lastModifiedBy>
  <cp:lastPrinted>2021-12-28T19:06:00Z</cp:lastPrinted>
  <dcterms:modified xsi:type="dcterms:W3CDTF">2023-07-21T06:26:01Z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