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rPr>
      </w:pPr>
    </w:p>
    <w:p>
      <w:pPr>
        <w:jc w:val="center"/>
        <w:outlineLvl w:val="0"/>
        <w:rPr>
          <w:rFonts w:hint="eastAsia" w:ascii="仿宋" w:hAnsi="仿宋" w:eastAsia="仿宋" w:cs="仿宋"/>
          <w:b/>
          <w:color w:val="auto"/>
          <w:spacing w:val="-12"/>
          <w:sz w:val="52"/>
          <w:szCs w:val="52"/>
          <w:highlight w:val="none"/>
          <w:lang w:eastAsia="zh-CN"/>
        </w:rPr>
      </w:pPr>
      <w:r>
        <w:rPr>
          <w:rFonts w:hint="eastAsia" w:ascii="仿宋" w:hAnsi="仿宋" w:eastAsia="仿宋" w:cs="仿宋"/>
          <w:b/>
          <w:color w:val="auto"/>
          <w:spacing w:val="-12"/>
          <w:sz w:val="52"/>
          <w:szCs w:val="52"/>
          <w:highlight w:val="none"/>
          <w:lang w:eastAsia="zh-CN"/>
        </w:rPr>
        <w:t>绍兴市中医院人力资源管理系统及药品运送系统项目</w:t>
      </w:r>
    </w:p>
    <w:p>
      <w:pP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bookmarkStart w:id="170" w:name="_GoBack"/>
      <w:bookmarkEnd w:id="170"/>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TYJZ2023</w:t>
      </w:r>
    </w:p>
    <w:tbl>
      <w:tblPr>
        <w:tblStyle w:val="44"/>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二○二三年</w:t>
            </w:r>
            <w:r>
              <w:rPr>
                <w:rFonts w:hint="eastAsia" w:ascii="仿宋" w:hAnsi="仿宋" w:eastAsia="仿宋" w:cs="仿宋"/>
                <w:color w:val="auto"/>
                <w:sz w:val="28"/>
                <w:szCs w:val="28"/>
                <w:highlight w:val="none"/>
                <w:lang w:eastAsia="zh-CN"/>
              </w:rPr>
              <w:t>五</w:t>
            </w:r>
            <w:r>
              <w:rPr>
                <w:rFonts w:hint="eastAsia" w:ascii="仿宋" w:hAnsi="仿宋" w:eastAsia="仿宋" w:cs="仿宋"/>
                <w:color w:val="auto"/>
                <w:sz w:val="28"/>
                <w:szCs w:val="28"/>
                <w:highlight w:val="none"/>
              </w:rPr>
              <w:t>月</w:t>
            </w:r>
          </w:p>
        </w:tc>
      </w:tr>
    </w:tbl>
    <w:p>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4"/>
        <w:tblW w:w="8789" w:type="dxa"/>
        <w:tblInd w:w="0" w:type="dxa"/>
        <w:tblLayout w:type="fixed"/>
        <w:tblCellMar>
          <w:top w:w="0" w:type="dxa"/>
          <w:left w:w="0" w:type="dxa"/>
          <w:bottom w:w="0" w:type="dxa"/>
          <w:right w:w="0" w:type="dxa"/>
        </w:tblCellMar>
      </w:tblPr>
      <w:tblGrid>
        <w:gridCol w:w="8789"/>
      </w:tblGrid>
      <w:tr>
        <w:tblPrEx>
          <w:tblCellMar>
            <w:top w:w="0" w:type="dxa"/>
            <w:left w:w="0" w:type="dxa"/>
            <w:bottom w:w="0" w:type="dxa"/>
            <w:right w:w="0" w:type="dxa"/>
          </w:tblCellMar>
        </w:tblPrEx>
        <w:trPr>
          <w:trHeight w:val="2851" w:hRule="atLeast"/>
        </w:trPr>
        <w:tc>
          <w:tcPr>
            <w:tcW w:w="878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4"/>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绍兴市中医院人力资源管理系统及药品运送系统项目</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获取招标文件，并于2023年月日 09:00（北京时间）前递交投标文件。</w:t>
                  </w:r>
                </w:p>
              </w:tc>
            </w:tr>
          </w:tbl>
          <w:p>
            <w:pPr>
              <w:pStyle w:val="72"/>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TYJZ2023</w:t>
            </w:r>
          </w:p>
          <w:p>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绍兴市中医院人力资源管理系统及药品运送系统项目</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570000</w:t>
            </w:r>
          </w:p>
          <w:p>
            <w:pPr>
              <w:pStyle w:val="72"/>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450000,120000</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人力资源管理系统</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 </w:t>
            </w:r>
            <w:r>
              <w:rPr>
                <w:rFonts w:hint="eastAsia" w:ascii="仿宋" w:hAnsi="仿宋" w:eastAsia="仿宋" w:cs="仿宋"/>
                <w:color w:val="auto"/>
                <w:szCs w:val="24"/>
                <w:highlight w:val="none"/>
                <w:lang w:val="en-US" w:eastAsia="zh-CN"/>
              </w:rPr>
              <w:t>450000</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w:t>
            </w:r>
            <w:r>
              <w:rPr>
                <w:rFonts w:hint="eastAsia" w:ascii="仿宋" w:hAnsi="仿宋" w:eastAsia="仿宋" w:cs="仿宋"/>
                <w:color w:val="auto"/>
                <w:szCs w:val="24"/>
                <w:highlight w:val="none"/>
                <w:lang w:eastAsia="zh-CN"/>
              </w:rPr>
              <w:t>二</w:t>
            </w:r>
            <w:r>
              <w:rPr>
                <w:rFonts w:hint="eastAsia" w:ascii="仿宋" w:hAnsi="仿宋" w:eastAsia="仿宋" w:cs="仿宋"/>
                <w:color w:val="auto"/>
                <w:szCs w:val="24"/>
                <w:highlight w:val="none"/>
              </w:rPr>
              <w:t>:</w:t>
            </w:r>
          </w:p>
          <w:p>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药品运送系统</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 </w:t>
            </w:r>
            <w:r>
              <w:rPr>
                <w:rFonts w:hint="eastAsia" w:ascii="仿宋" w:hAnsi="仿宋" w:eastAsia="仿宋" w:cs="仿宋"/>
                <w:color w:val="auto"/>
                <w:szCs w:val="24"/>
                <w:highlight w:val="none"/>
                <w:lang w:val="en-US" w:eastAsia="zh-CN"/>
              </w:rPr>
              <w:t>120000</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pPr>
              <w:pStyle w:val="72"/>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2"/>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pPr>
              <w:pStyle w:val="72"/>
              <w:spacing w:afterLines="0" w:line="440" w:lineRule="exact"/>
              <w:ind w:firstLine="480"/>
              <w:rPr>
                <w:rFonts w:hint="eastAsia" w:ascii="仿宋" w:hAnsi="仿宋" w:eastAsia="仿宋" w:cs="仿宋"/>
                <w:color w:val="auto"/>
                <w:szCs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highlight w:val="none"/>
              </w:rPr>
              <w:t>无；</w:t>
            </w:r>
          </w:p>
          <w:p>
            <w:pPr>
              <w:spacing w:line="360" w:lineRule="auto"/>
              <w:ind w:firstLine="420" w:firstLineChars="200"/>
              <w:rPr>
                <w:rFonts w:hint="eastAsia" w:ascii="仿宋" w:hAnsi="仿宋" w:eastAsia="仿宋" w:cs="仿宋"/>
                <w:color w:val="auto"/>
                <w:sz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98278517"/>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Content>
            </w:sdt>
            <w:r>
              <w:rPr>
                <w:rFonts w:hint="eastAsia" w:ascii="仿宋" w:hAnsi="仿宋" w:eastAsia="仿宋" w:cs="仿宋"/>
                <w:color w:val="auto"/>
                <w:sz w:val="24"/>
                <w:highlight w:val="none"/>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725337177"/>
                      </w:sdtPr>
                      <w:sdtEndPr>
                        <w:rPr>
                          <w:rFonts w:hint="eastAsia" w:ascii="仿宋" w:hAnsi="仿宋" w:eastAsia="仿宋" w:cs="仿宋"/>
                          <w:color w:val="auto"/>
                          <w:szCs w:val="21"/>
                          <w:highlight w:val="none"/>
                        </w:rPr>
                      </w:sdtEndPr>
                      <w:sdtContent>
                        <w:sdt>
                          <w:sdtPr>
                            <w:rPr>
                              <w:rFonts w:hint="eastAsia" w:ascii="仿宋" w:hAnsi="仿宋" w:eastAsia="仿宋" w:cs="仿宋"/>
                              <w:color w:val="auto"/>
                              <w:kern w:val="0"/>
                              <w:sz w:val="24"/>
                              <w:highlight w:val="none"/>
                            </w:rPr>
                            <w:id w:val="59827851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pStyle w:val="72"/>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color w:val="auto"/>
                <w:szCs w:val="24"/>
                <w:highlight w:val="none"/>
                <w:lang w:eastAsia="zh-CN"/>
              </w:rPr>
              <w:t>无</w:t>
            </w:r>
          </w:p>
          <w:p>
            <w:pPr>
              <w:pStyle w:val="72"/>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kern w:val="0"/>
                <w:sz w:val="24"/>
                <w:highlight w:val="none"/>
              </w:rPr>
              <w:t>202</w:t>
            </w:r>
            <w:r>
              <w:rPr>
                <w:rFonts w:hint="eastAsia" w:ascii="仿宋" w:hAnsi="仿宋" w:eastAsia="仿宋" w:cs="仿宋"/>
                <w:kern w:val="0"/>
                <w:sz w:val="24"/>
                <w:highlight w:val="none"/>
                <w:lang w:val="en-US" w:eastAsia="zh-CN"/>
              </w:rPr>
              <w:t>3</w:t>
            </w:r>
            <w:r>
              <w:rPr>
                <w:rFonts w:hint="eastAsia" w:ascii="仿宋" w:hAnsi="仿宋" w:eastAsia="仿宋" w:cs="仿宋"/>
                <w:kern w:val="0"/>
                <w:sz w:val="24"/>
                <w:highlight w:val="none"/>
              </w:rPr>
              <w:t>年月日至202</w:t>
            </w:r>
            <w:r>
              <w:rPr>
                <w:rFonts w:hint="eastAsia" w:ascii="仿宋" w:hAnsi="仿宋" w:eastAsia="仿宋" w:cs="仿宋"/>
                <w:kern w:val="0"/>
                <w:sz w:val="24"/>
                <w:highlight w:val="none"/>
                <w:lang w:val="en-US" w:eastAsia="zh-CN"/>
              </w:rPr>
              <w:t>3</w:t>
            </w:r>
            <w:r>
              <w:rPr>
                <w:rFonts w:hint="eastAsia" w:ascii="仿宋" w:hAnsi="仿宋" w:eastAsia="仿宋" w:cs="仿宋"/>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提交投标文件截止时间：2023年月日 09:00（北京时间）</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rPr>
              <w:t>绍兴市越城区朝皇路58号正大综合楼601泰宇咨询会议室</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开标时间：2023年月日 09:00</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rPr>
              <w:t>绍兴市越城区朝皇路58号正大综合楼601会议室（泰宇咨询）</w:t>
            </w:r>
            <w:r>
              <w:rPr>
                <w:rFonts w:hint="eastAsia" w:ascii="仿宋" w:hAnsi="仿宋" w:eastAsia="仿宋" w:cs="仿宋"/>
                <w:color w:val="auto"/>
                <w:szCs w:val="24"/>
                <w:highlight w:val="none"/>
              </w:rPr>
              <w:t>。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绍兴市越城区人民中路641号</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项目联系人（询问）：王宁     </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项目联系方式（询问）：0575-89102270</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质疑联系方式：0575-89107189</w:t>
            </w:r>
            <w:r>
              <w:rPr>
                <w:rFonts w:hint="eastAsia" w:ascii="仿宋" w:hAnsi="仿宋" w:eastAsia="仿宋" w:cs="仿宋"/>
                <w:color w:val="auto"/>
                <w:szCs w:val="24"/>
                <w:highlight w:val="none"/>
              </w:rPr>
              <w:t xml:space="preserve">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质疑联系方式：0575-85080066</w:t>
            </w:r>
            <w:r>
              <w:rPr>
                <w:rFonts w:hint="eastAsia" w:ascii="仿宋" w:hAnsi="仿宋" w:eastAsia="仿宋" w:cs="仿宋"/>
                <w:color w:val="auto"/>
                <w:szCs w:val="24"/>
                <w:highlight w:val="none"/>
              </w:rPr>
              <w:t>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联系人 ：吴滟      </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监督投诉电话：0575-85209645       </w:t>
            </w:r>
          </w:p>
        </w:tc>
      </w:tr>
      <w:tr>
        <w:tblPrEx>
          <w:tblCellMar>
            <w:top w:w="0" w:type="dxa"/>
            <w:left w:w="0" w:type="dxa"/>
            <w:bottom w:w="0" w:type="dxa"/>
            <w:right w:w="0" w:type="dxa"/>
          </w:tblCellMar>
        </w:tblPrEx>
        <w:tc>
          <w:tcPr>
            <w:tcW w:w="878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ascii="仿宋_GB2312" w:hAnsi="仿宋" w:eastAsia="仿宋_GB2312" w:cs="仿宋_GB2312"/>
                <w:color w:val="auto"/>
                <w:kern w:val="0"/>
                <w:sz w:val="24"/>
                <w:highlight w:val="none"/>
                <w:lang w:val="zh-CN"/>
              </w:rPr>
            </w:pPr>
            <w:r>
              <w:rPr>
                <w:rFonts w:hint="eastAsia" w:ascii="仿宋_GB2312" w:hAnsi="宋体" w:eastAsia="仿宋_GB2312"/>
                <w:b/>
                <w:color w:val="auto"/>
                <w:sz w:val="24"/>
                <w:highlight w:val="yellow"/>
              </w:rPr>
              <w:t>讲解演示：</w:t>
            </w:r>
            <w:r>
              <w:rPr>
                <w:rFonts w:hint="eastAsia" w:ascii="仿宋_GB2312" w:hAnsi="新宋体" w:eastAsia="仿宋_GB2312" w:cs="Arial"/>
                <w:b/>
                <w:bCs/>
                <w:color w:val="auto"/>
                <w:sz w:val="24"/>
                <w:highlight w:val="none"/>
                <w:bdr w:val="single" w:color="auto" w:sz="4" w:space="0"/>
              </w:rPr>
              <w:t>01标</w:t>
            </w:r>
            <w:r>
              <w:rPr>
                <w:rFonts w:hint="eastAsia" w:ascii="仿宋_GB2312" w:hAnsi="仿宋" w:eastAsia="仿宋_GB2312" w:cs="仿宋_GB2312"/>
                <w:color w:val="auto"/>
                <w:kern w:val="0"/>
                <w:sz w:val="24"/>
                <w:highlight w:val="none"/>
                <w:lang w:val="zh-CN"/>
              </w:rPr>
              <w:t>在评标时安排每个投标人进行</w:t>
            </w:r>
            <w:r>
              <w:rPr>
                <w:rFonts w:hint="eastAsia" w:ascii="仿宋_GB2312" w:hAnsi="仿宋" w:eastAsia="仿宋_GB2312" w:cs="仿宋_GB2312"/>
                <w:b/>
                <w:bCs/>
                <w:color w:val="auto"/>
                <w:kern w:val="0"/>
                <w:sz w:val="24"/>
                <w:highlight w:val="none"/>
                <w:lang w:val="zh-CN"/>
              </w:rPr>
              <w:t>现场演示或</w:t>
            </w:r>
            <w:r>
              <w:rPr>
                <w:rFonts w:hint="eastAsia" w:ascii="仿宋_GB2312" w:hAnsi="仿宋" w:eastAsia="仿宋_GB2312" w:cs="仿宋_GB2312"/>
                <w:b/>
                <w:bCs/>
                <w:color w:val="auto"/>
                <w:kern w:val="0"/>
                <w:sz w:val="24"/>
                <w:highlight w:val="none"/>
                <w:lang w:val="en-US" w:eastAsia="zh-CN"/>
              </w:rPr>
              <w:t>U盘录制演示</w:t>
            </w:r>
            <w:r>
              <w:rPr>
                <w:rFonts w:hint="eastAsia" w:ascii="仿宋_GB2312" w:hAnsi="仿宋" w:eastAsia="仿宋_GB2312" w:cs="仿宋_GB2312"/>
                <w:color w:val="auto"/>
                <w:kern w:val="0"/>
                <w:sz w:val="24"/>
                <w:highlight w:val="none"/>
                <w:lang w:val="en-US" w:eastAsia="zh-CN"/>
              </w:rPr>
              <w:t>（</w:t>
            </w:r>
            <w:r>
              <w:rPr>
                <w:rFonts w:hint="eastAsia" w:ascii="仿宋_GB2312" w:hAnsi="仿宋" w:eastAsia="仿宋_GB2312" w:cs="仿宋_GB2312"/>
                <w:color w:val="auto"/>
                <w:kern w:val="0"/>
                <w:sz w:val="24"/>
                <w:szCs w:val="24"/>
                <w:highlight w:val="none"/>
                <w:lang w:val="zh-CN"/>
              </w:rPr>
              <w:t>使用图片、PPT演示不得分</w:t>
            </w:r>
            <w:r>
              <w:rPr>
                <w:rFonts w:hint="eastAsia" w:ascii="仿宋_GB2312" w:hAnsi="仿宋" w:eastAsia="仿宋_GB2312" w:cs="仿宋_GB2312"/>
                <w:color w:val="auto"/>
                <w:kern w:val="0"/>
                <w:sz w:val="24"/>
                <w:highlight w:val="none"/>
                <w:lang w:val="en-US" w:eastAsia="zh-CN"/>
              </w:rPr>
              <w:t>）</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sz w:val="24"/>
                <w:highlight w:val="none"/>
              </w:rPr>
              <w:t>演示</w:t>
            </w:r>
            <w:r>
              <w:rPr>
                <w:rFonts w:hint="eastAsia" w:ascii="仿宋_GB2312" w:hAnsi="仿宋" w:eastAsia="仿宋_GB2312" w:cs="仿宋_GB2312"/>
                <w:color w:val="auto"/>
                <w:kern w:val="0"/>
                <w:sz w:val="24"/>
                <w:highlight w:val="none"/>
                <w:lang w:val="zh-CN"/>
              </w:rPr>
              <w:t>后按要求解答评标委员会的提问。</w:t>
            </w:r>
          </w:p>
          <w:p>
            <w:pPr>
              <w:spacing w:line="440" w:lineRule="exact"/>
              <w:rPr>
                <w:rFonts w:ascii="仿宋_GB2312" w:hAnsi="仿宋_GB2312" w:eastAsia="仿宋_GB2312" w:cs="仿宋_GB2312"/>
                <w:color w:val="auto"/>
                <w:sz w:val="24"/>
                <w:highlight w:val="none"/>
              </w:rPr>
            </w:pPr>
            <w:r>
              <w:rPr>
                <w:rFonts w:hint="eastAsia" w:ascii="仿宋_GB2312" w:hAnsi="仿宋" w:eastAsia="仿宋_GB2312" w:cs="仿宋_GB2312"/>
                <w:b/>
                <w:color w:val="auto"/>
                <w:kern w:val="0"/>
                <w:sz w:val="24"/>
                <w:highlight w:val="none"/>
                <w:lang w:val="zh-CN"/>
              </w:rPr>
              <w:t>演示设备：</w:t>
            </w:r>
            <w:r>
              <w:rPr>
                <w:rFonts w:hint="eastAsia" w:ascii="仿宋_GB2312" w:hAnsi="仿宋_GB2312" w:eastAsia="仿宋_GB2312" w:cs="仿宋_GB2312"/>
                <w:color w:val="auto"/>
                <w:sz w:val="24"/>
                <w:highlight w:val="none"/>
              </w:rPr>
              <w:t>演示所需设备由投标人自行准备。</w:t>
            </w:r>
          </w:p>
          <w:p>
            <w:pPr>
              <w:spacing w:line="440" w:lineRule="exact"/>
              <w:rPr>
                <w:rFonts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演示时间：</w:t>
            </w:r>
            <w:r>
              <w:rPr>
                <w:rFonts w:hint="eastAsia" w:ascii="仿宋_GB2312" w:hAnsi="仿宋" w:eastAsia="仿宋_GB2312" w:cs="仿宋_GB2312"/>
                <w:color w:val="auto"/>
                <w:kern w:val="0"/>
                <w:sz w:val="24"/>
                <w:highlight w:val="none"/>
                <w:lang w:val="zh-CN"/>
              </w:rPr>
              <w:t>每个投标人演示开始前的调试准备时间不超过1</w:t>
            </w:r>
            <w:r>
              <w:rPr>
                <w:rFonts w:hint="eastAsia" w:ascii="仿宋_GB2312" w:hAnsi="仿宋" w:eastAsia="仿宋_GB2312" w:cs="仿宋_GB2312"/>
                <w:color w:val="auto"/>
                <w:kern w:val="0"/>
                <w:sz w:val="24"/>
                <w:highlight w:val="none"/>
                <w:lang w:val="en-US" w:eastAsia="zh-CN"/>
              </w:rPr>
              <w:t>0</w:t>
            </w:r>
            <w:r>
              <w:rPr>
                <w:rFonts w:hint="eastAsia" w:ascii="仿宋_GB2312" w:hAnsi="仿宋" w:eastAsia="仿宋_GB2312" w:cs="仿宋_GB2312"/>
                <w:color w:val="auto"/>
                <w:kern w:val="0"/>
                <w:sz w:val="24"/>
                <w:highlight w:val="none"/>
                <w:lang w:val="zh-CN"/>
              </w:rPr>
              <w:t>分钟，演示时间不超过15分钟，</w:t>
            </w:r>
            <w:r>
              <w:rPr>
                <w:rFonts w:hint="eastAsia" w:ascii="仿宋_GB2312" w:hAnsi="仿宋_GB2312" w:eastAsia="仿宋_GB2312" w:cs="仿宋_GB2312"/>
                <w:color w:val="auto"/>
                <w:sz w:val="24"/>
                <w:highlight w:val="none"/>
              </w:rPr>
              <w:t>不包含评委提问解答时间。</w:t>
            </w:r>
          </w:p>
          <w:p>
            <w:pPr>
              <w:spacing w:line="420" w:lineRule="exac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演示次序：</w:t>
            </w:r>
            <w:r>
              <w:rPr>
                <w:rFonts w:hint="eastAsia" w:ascii="仿宋_GB2312" w:hAnsi="仿宋" w:eastAsia="仿宋_GB2312" w:cs="仿宋_GB2312"/>
                <w:color w:val="auto"/>
                <w:kern w:val="0"/>
                <w:sz w:val="24"/>
                <w:highlight w:val="none"/>
                <w:lang w:val="zh-CN"/>
              </w:rPr>
              <w:t>以</w:t>
            </w:r>
            <w:r>
              <w:rPr>
                <w:rFonts w:hint="eastAsia" w:ascii="仿宋_GB2312" w:hAnsi="仿宋" w:eastAsia="仿宋_GB2312" w:cs="Arial"/>
                <w:bCs/>
                <w:color w:val="auto"/>
                <w:sz w:val="24"/>
                <w:highlight w:val="none"/>
              </w:rPr>
              <w:t>递交投标</w:t>
            </w:r>
            <w:r>
              <w:rPr>
                <w:rFonts w:hint="eastAsia" w:ascii="仿宋_GB2312" w:hAnsi="仿宋" w:eastAsia="仿宋_GB2312" w:cs="仿宋_GB2312"/>
                <w:color w:val="auto"/>
                <w:kern w:val="0"/>
                <w:sz w:val="24"/>
                <w:highlight w:val="none"/>
                <w:lang w:val="zh-CN"/>
              </w:rPr>
              <w:t>文件先后顺序为准。</w:t>
            </w:r>
          </w:p>
          <w:p>
            <w:pPr>
              <w:spacing w:line="420" w:lineRule="exact"/>
              <w:rPr>
                <w:rFonts w:hint="eastAsia" w:ascii="仿宋_GB2312" w:hAnsi="仿宋" w:eastAsia="仿宋_GB2312" w:cs="仿宋_GB2312"/>
                <w:b/>
                <w:color w:val="auto"/>
                <w:kern w:val="0"/>
                <w:sz w:val="24"/>
                <w:highlight w:val="none"/>
                <w:lang w:val="en-US" w:eastAsia="zh-CN"/>
              </w:rPr>
            </w:pPr>
            <w:r>
              <w:rPr>
                <w:rFonts w:hint="eastAsia" w:ascii="仿宋_GB2312" w:hAnsi="仿宋" w:eastAsia="仿宋_GB2312" w:cs="仿宋_GB2312"/>
                <w:b/>
                <w:color w:val="auto"/>
                <w:kern w:val="0"/>
                <w:sz w:val="24"/>
                <w:highlight w:val="none"/>
                <w:lang w:val="zh-CN"/>
              </w:rPr>
              <w:t>视频邮寄地址及联系方式：</w:t>
            </w:r>
            <w:r>
              <w:rPr>
                <w:rFonts w:hint="eastAsia" w:ascii="仿宋_GB2312" w:hAnsi="仿宋" w:eastAsia="仿宋_GB2312" w:cs="仿宋_GB2312"/>
                <w:b w:val="0"/>
                <w:bCs/>
                <w:color w:val="auto"/>
                <w:kern w:val="0"/>
                <w:sz w:val="24"/>
                <w:highlight w:val="none"/>
                <w:lang w:val="zh-CN"/>
              </w:rPr>
              <w:t>绍兴市越城区朝皇路</w:t>
            </w:r>
            <w:r>
              <w:rPr>
                <w:rFonts w:hint="eastAsia" w:ascii="仿宋_GB2312" w:hAnsi="仿宋" w:eastAsia="仿宋_GB2312" w:cs="仿宋_GB2312"/>
                <w:b w:val="0"/>
                <w:bCs/>
                <w:color w:val="auto"/>
                <w:kern w:val="0"/>
                <w:sz w:val="24"/>
                <w:highlight w:val="none"/>
                <w:lang w:val="en-US" w:eastAsia="zh-CN"/>
              </w:rPr>
              <w:t>58号正大综合楼601招标室，收件人：金锦英，联系电话：13656752180。</w:t>
            </w:r>
          </w:p>
          <w:p>
            <w:pPr>
              <w:spacing w:line="420" w:lineRule="exact"/>
              <w:rPr>
                <w:rFonts w:hint="eastAsia" w:ascii="仿宋_GB2312" w:hAnsi="宋体" w:eastAsia="仿宋_GB2312" w:cs="宋体"/>
                <w:color w:val="auto"/>
                <w:sz w:val="24"/>
                <w:highlight w:val="none"/>
                <w:lang w:eastAsia="zh-CN"/>
              </w:rPr>
            </w:pPr>
            <w:r>
              <w:rPr>
                <w:rFonts w:hint="eastAsia" w:ascii="仿宋_GB2312" w:hAnsi="仿宋" w:eastAsia="仿宋_GB2312" w:cs="仿宋_GB2312"/>
                <w:b/>
                <w:color w:val="auto"/>
                <w:kern w:val="0"/>
                <w:sz w:val="24"/>
                <w:highlight w:val="none"/>
                <w:lang w:val="zh-CN"/>
              </w:rPr>
              <w:t>录制视频接收时间：</w:t>
            </w:r>
            <w:r>
              <w:rPr>
                <w:rFonts w:hint="eastAsia" w:ascii="仿宋_GB2312" w:hAnsi="宋体" w:eastAsia="仿宋_GB2312" w:cs="宋体"/>
                <w:color w:val="auto"/>
                <w:sz w:val="24"/>
                <w:highlight w:val="none"/>
                <w:lang w:eastAsia="zh-CN"/>
              </w:rPr>
              <w:t>投标截止前</w:t>
            </w:r>
          </w:p>
          <w:p>
            <w:pPr>
              <w:spacing w:line="400" w:lineRule="exact"/>
              <w:rPr>
                <w:rFonts w:hint="eastAsia" w:ascii="仿宋" w:hAnsi="仿宋" w:eastAsia="仿宋_GB2312" w:cs="仿宋"/>
                <w:color w:val="auto"/>
                <w:sz w:val="24"/>
                <w:highlight w:val="none"/>
                <w:lang w:val="en-US" w:eastAsia="zh-CN"/>
              </w:rPr>
            </w:pPr>
            <w:r>
              <w:rPr>
                <w:rFonts w:hint="eastAsia" w:ascii="仿宋_GB2312" w:hAnsi="宋体" w:eastAsia="仿宋_GB2312" w:cs="宋体"/>
                <w:b/>
                <w:bCs/>
                <w:color w:val="auto"/>
                <w:sz w:val="24"/>
                <w:highlight w:val="none"/>
              </w:rPr>
              <w:t>其他：</w:t>
            </w:r>
            <w:r>
              <w:rPr>
                <w:rFonts w:hint="eastAsia" w:ascii="仿宋_GB2312" w:hAnsi="宋体" w:eastAsia="仿宋_GB2312" w:cs="宋体"/>
                <w:color w:val="auto"/>
                <w:sz w:val="24"/>
                <w:highlight w:val="none"/>
              </w:rPr>
              <w:br w:type="textWrapping"/>
            </w:r>
            <w:r>
              <w:rPr>
                <w:rFonts w:hint="eastAsia" w:ascii="仿宋_GB2312" w:hAnsi="宋体" w:eastAsia="仿宋_GB2312" w:cs="宋体"/>
                <w:color w:val="auto"/>
                <w:sz w:val="24"/>
                <w:highlight w:val="none"/>
              </w:rPr>
              <w:t>1）</w:t>
            </w:r>
            <w:r>
              <w:rPr>
                <w:rFonts w:hint="eastAsia" w:ascii="仿宋_GB2312" w:hAnsi="宋体" w:eastAsia="仿宋_GB2312" w:cs="宋体"/>
                <w:color w:val="auto"/>
                <w:sz w:val="24"/>
                <w:highlight w:val="none"/>
                <w:lang w:eastAsia="zh-CN"/>
              </w:rPr>
              <w:t>视频录制后存储</w:t>
            </w:r>
            <w:r>
              <w:rPr>
                <w:rFonts w:hint="eastAsia" w:ascii="仿宋_GB2312" w:hAnsi="宋体" w:eastAsia="仿宋_GB2312" w:cs="宋体"/>
                <w:color w:val="auto"/>
                <w:sz w:val="24"/>
                <w:highlight w:val="none"/>
                <w:lang w:val="en-US" w:eastAsia="zh-CN"/>
              </w:rPr>
              <w:t>U盘内（投标人需自行承担U盘内视频破坏或无法打开等风险），</w:t>
            </w:r>
            <w:r>
              <w:rPr>
                <w:rFonts w:hint="eastAsia" w:ascii="仿宋_GB2312" w:hAnsi="宋体" w:eastAsia="仿宋_GB2312" w:cs="宋体"/>
                <w:color w:val="auto"/>
                <w:sz w:val="24"/>
                <w:highlight w:val="none"/>
              </w:rPr>
              <w:t>需</w:t>
            </w:r>
            <w:r>
              <w:rPr>
                <w:rFonts w:hint="eastAsia" w:ascii="仿宋_GB2312" w:hAnsi="宋体" w:eastAsia="仿宋_GB2312" w:cs="宋体"/>
                <w:color w:val="auto"/>
                <w:sz w:val="24"/>
                <w:highlight w:val="none"/>
                <w:lang w:eastAsia="zh-CN"/>
              </w:rPr>
              <w:t>密封包装、</w:t>
            </w:r>
            <w:r>
              <w:rPr>
                <w:rFonts w:hint="eastAsia" w:ascii="仿宋_GB2312" w:hAnsi="宋体" w:eastAsia="仿宋_GB2312" w:cs="宋体"/>
                <w:color w:val="auto"/>
                <w:sz w:val="24"/>
                <w:highlight w:val="none"/>
              </w:rPr>
              <w:t>贴有标注供应商名称且加盖</w:t>
            </w:r>
            <w:r>
              <w:rPr>
                <w:rFonts w:hint="eastAsia" w:ascii="仿宋_GB2312" w:hAnsi="宋体" w:eastAsia="仿宋_GB2312" w:cs="宋体"/>
                <w:color w:val="auto"/>
                <w:sz w:val="24"/>
                <w:highlight w:val="none"/>
                <w:lang w:eastAsia="zh-CN"/>
              </w:rPr>
              <w:t>投标人</w:t>
            </w:r>
            <w:r>
              <w:rPr>
                <w:rFonts w:hint="eastAsia" w:ascii="仿宋_GB2312" w:hAnsi="宋体" w:eastAsia="仿宋_GB2312" w:cs="宋体"/>
                <w:color w:val="auto"/>
                <w:sz w:val="24"/>
                <w:highlight w:val="none"/>
              </w:rPr>
              <w:t>公章的标签。</w:t>
            </w:r>
            <w:r>
              <w:rPr>
                <w:rFonts w:hint="eastAsia" w:ascii="仿宋_GB2312" w:hAnsi="宋体" w:eastAsia="仿宋_GB2312" w:cs="宋体"/>
                <w:color w:val="auto"/>
                <w:sz w:val="24"/>
                <w:highlight w:val="none"/>
              </w:rPr>
              <w:br w:type="textWrapping"/>
            </w:r>
            <w:r>
              <w:rPr>
                <w:rFonts w:hint="eastAsia" w:ascii="仿宋_GB2312" w:hAnsi="宋体" w:eastAsia="仿宋_GB2312" w:cs="宋体"/>
                <w:color w:val="auto"/>
                <w:sz w:val="24"/>
                <w:highlight w:val="none"/>
              </w:rPr>
              <w:t>2）中标人</w:t>
            </w:r>
            <w:r>
              <w:rPr>
                <w:rFonts w:hint="eastAsia" w:ascii="仿宋_GB2312" w:hAnsi="宋体" w:eastAsia="仿宋_GB2312" w:cs="宋体"/>
                <w:color w:val="auto"/>
                <w:sz w:val="24"/>
                <w:highlight w:val="none"/>
                <w:lang w:eastAsia="zh-CN"/>
              </w:rPr>
              <w:t>视频</w:t>
            </w:r>
            <w:r>
              <w:rPr>
                <w:rFonts w:hint="eastAsia" w:ascii="仿宋_GB2312" w:hAnsi="宋体" w:eastAsia="仿宋_GB2312" w:cs="宋体"/>
                <w:color w:val="auto"/>
                <w:sz w:val="24"/>
                <w:highlight w:val="none"/>
              </w:rPr>
              <w:t>不予退还，由采购人带回并妥善保管作为验收的参考；未中标人</w:t>
            </w:r>
            <w:r>
              <w:rPr>
                <w:rFonts w:hint="eastAsia" w:ascii="仿宋_GB2312" w:hAnsi="宋体" w:eastAsia="仿宋_GB2312" w:cs="宋体"/>
                <w:color w:val="auto"/>
                <w:sz w:val="24"/>
                <w:highlight w:val="none"/>
                <w:lang w:eastAsia="zh-CN"/>
              </w:rPr>
              <w:t>视频</w:t>
            </w:r>
            <w:r>
              <w:rPr>
                <w:rFonts w:hint="eastAsia" w:ascii="仿宋_GB2312" w:hAnsi="宋体" w:eastAsia="仿宋_GB2312" w:cs="宋体"/>
                <w:color w:val="auto"/>
                <w:sz w:val="24"/>
                <w:highlight w:val="none"/>
              </w:rPr>
              <w:t>开标结束后请自行带回，本</w:t>
            </w:r>
            <w:r>
              <w:rPr>
                <w:rFonts w:hint="eastAsia" w:ascii="仿宋_GB2312" w:hAnsi="宋体" w:eastAsia="仿宋_GB2312" w:cs="宋体"/>
                <w:color w:val="auto"/>
                <w:sz w:val="24"/>
                <w:highlight w:val="none"/>
                <w:lang w:eastAsia="zh-CN"/>
              </w:rPr>
              <w:t>采购代理机构</w:t>
            </w:r>
            <w:r>
              <w:rPr>
                <w:rFonts w:hint="eastAsia" w:ascii="仿宋_GB2312" w:hAnsi="宋体" w:eastAsia="仿宋_GB2312" w:cs="宋体"/>
                <w:color w:val="auto"/>
                <w:sz w:val="24"/>
                <w:highlight w:val="none"/>
              </w:rPr>
              <w:t>不予保管</w:t>
            </w:r>
            <w:r>
              <w:rPr>
                <w:rFonts w:hint="eastAsia" w:ascii="仿宋_GB2312" w:hAnsi="宋体" w:eastAsia="仿宋_GB2312" w:cs="宋体"/>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00" w:lineRule="exact"/>
              <w:rPr>
                <w:rFonts w:hint="eastAsia" w:ascii="仿宋" w:hAnsi="仿宋" w:eastAsia="仿宋" w:cs="仿宋"/>
                <w:color w:val="auto"/>
                <w:sz w:val="24"/>
                <w:highlight w:val="yellow"/>
              </w:rPr>
            </w:pPr>
            <w:sdt>
              <w:sdtPr>
                <w:rPr>
                  <w:rFonts w:hint="eastAsia" w:ascii="仿宋" w:hAnsi="仿宋" w:eastAsia="仿宋" w:cs="仿宋"/>
                  <w:color w:val="auto"/>
                  <w:kern w:val="0"/>
                  <w:sz w:val="24"/>
                  <w:highlight w:val="yellow"/>
                </w:rPr>
                <w:id w:val="118727868"/>
              </w:sdtPr>
              <w:sdtEndPr>
                <w:rPr>
                  <w:rFonts w:hint="eastAsia" w:ascii="仿宋" w:hAnsi="仿宋" w:eastAsia="仿宋" w:cs="仿宋"/>
                  <w:color w:val="auto"/>
                  <w:kern w:val="0"/>
                  <w:sz w:val="24"/>
                  <w:highlight w:val="yellow"/>
                </w:rPr>
              </w:sdtEndPr>
              <w:sdtContent>
                <w:sdt>
                  <w:sdtPr>
                    <w:rPr>
                      <w:rFonts w:hint="eastAsia" w:ascii="仿宋" w:hAnsi="仿宋" w:eastAsia="仿宋" w:cs="仿宋"/>
                      <w:color w:val="auto"/>
                      <w:kern w:val="0"/>
                      <w:sz w:val="24"/>
                      <w:highlight w:val="yellow"/>
                    </w:rPr>
                    <w:id w:val="8287135"/>
                  </w:sdtPr>
                  <w:sdtEndPr>
                    <w:rPr>
                      <w:rFonts w:hint="eastAsia" w:ascii="仿宋" w:hAnsi="仿宋" w:eastAsia="仿宋" w:cs="仿宋"/>
                      <w:color w:val="auto"/>
                      <w:kern w:val="0"/>
                      <w:sz w:val="24"/>
                      <w:highlight w:val="yellow"/>
                    </w:rPr>
                  </w:sdtEndPr>
                  <w:sdtContent>
                    <w:sdt>
                      <w:sdtPr>
                        <w:rPr>
                          <w:rFonts w:hint="eastAsia" w:ascii="仿宋" w:hAnsi="仿宋" w:eastAsia="仿宋" w:cs="仿宋"/>
                          <w:color w:val="auto"/>
                          <w:szCs w:val="21"/>
                          <w:highlight w:val="yellow"/>
                        </w:rPr>
                        <w:id w:val="4900522"/>
                      </w:sdtPr>
                      <w:sdtEndPr>
                        <w:rPr>
                          <w:rFonts w:hint="eastAsia" w:ascii="仿宋" w:hAnsi="仿宋" w:eastAsia="仿宋" w:cs="仿宋"/>
                          <w:color w:val="auto"/>
                          <w:szCs w:val="21"/>
                          <w:highlight w:val="yellow"/>
                        </w:rPr>
                      </w:sdtEndPr>
                      <w:sdtContent>
                        <w:r>
                          <w:rPr>
                            <w:rFonts w:hint="eastAsia" w:ascii="仿宋" w:hAnsi="仿宋" w:eastAsia="仿宋" w:cs="仿宋"/>
                            <w:color w:val="auto"/>
                            <w:highlight w:val="yellow"/>
                          </w:rPr>
                          <w:sym w:font="Wingdings" w:char="00FE"/>
                        </w:r>
                      </w:sdtContent>
                    </w:sdt>
                  </w:sdtContent>
                </w:sdt>
              </w:sdtContent>
            </w:sdt>
            <w:r>
              <w:rPr>
                <w:rFonts w:hint="eastAsia" w:ascii="仿宋" w:hAnsi="仿宋" w:eastAsia="仿宋" w:cs="仿宋"/>
                <w:color w:val="auto"/>
                <w:kern w:val="0"/>
                <w:sz w:val="24"/>
                <w:highlight w:val="yellow"/>
              </w:rPr>
              <w:t>A</w:t>
            </w:r>
            <w:r>
              <w:rPr>
                <w:rFonts w:hint="eastAsia" w:ascii="仿宋" w:hAnsi="仿宋" w:eastAsia="仿宋" w:cs="仿宋"/>
                <w:color w:val="auto"/>
                <w:sz w:val="24"/>
                <w:highlight w:val="yellow"/>
              </w:rPr>
              <w:t>货物类</w:t>
            </w:r>
            <w:r>
              <w:rPr>
                <w:rFonts w:hint="eastAsia" w:ascii="仿宋" w:hAnsi="仿宋" w:eastAsia="仿宋" w:cs="仿宋"/>
                <w:color w:val="auto"/>
                <w:sz w:val="24"/>
                <w:highlight w:val="yellow"/>
                <w:lang w:eastAsia="zh-CN"/>
              </w:rPr>
              <w:t>，</w:t>
            </w:r>
            <w:r>
              <w:rPr>
                <w:rFonts w:hint="eastAsia" w:ascii="仿宋_GB2312" w:hAnsi="仿宋" w:eastAsia="仿宋_GB2312"/>
                <w:color w:val="auto"/>
                <w:sz w:val="24"/>
                <w:highlight w:val="yellow"/>
              </w:rPr>
              <w:t>单一产品或</w:t>
            </w:r>
            <w:r>
              <w:rPr>
                <w:rFonts w:hint="eastAsia" w:ascii="仿宋_GB2312" w:hAnsi="仿宋" w:eastAsia="仿宋_GB2312"/>
                <w:color w:val="auto"/>
                <w:kern w:val="0"/>
                <w:sz w:val="24"/>
                <w:highlight w:val="yellow"/>
              </w:rPr>
              <w:t>核心产品为：</w:t>
            </w:r>
            <w:r>
              <w:rPr>
                <w:rFonts w:hint="eastAsia" w:ascii="仿宋_GB2312" w:hAnsi="仿宋" w:eastAsia="仿宋_GB2312"/>
                <w:color w:val="auto"/>
                <w:sz w:val="24"/>
                <w:highlight w:val="yellow"/>
                <w:u w:val="single"/>
              </w:rPr>
              <w:t xml:space="preserve">  </w:t>
            </w:r>
            <w:r>
              <w:rPr>
                <w:rFonts w:hint="eastAsia" w:ascii="仿宋_GB2312" w:hAnsi="仿宋" w:eastAsia="仿宋_GB2312"/>
                <w:color w:val="auto"/>
                <w:sz w:val="24"/>
                <w:highlight w:val="yellow"/>
                <w:u w:val="single"/>
                <w:lang w:val="en-US" w:eastAsia="zh-CN"/>
              </w:rPr>
              <w:t>01标：人力资源管理系统；02标：药品运送系统</w:t>
            </w:r>
            <w:r>
              <w:rPr>
                <w:rFonts w:hint="eastAsia" w:ascii="仿宋_GB2312" w:hAnsi="仿宋" w:eastAsia="仿宋_GB2312"/>
                <w:color w:val="auto"/>
                <w:sz w:val="24"/>
                <w:highlight w:val="yellow"/>
                <w:u w:val="single"/>
              </w:rPr>
              <w:t xml:space="preserve">  </w:t>
            </w:r>
            <w:r>
              <w:rPr>
                <w:rFonts w:hint="eastAsia" w:ascii="仿宋_GB2312" w:hAnsi="仿宋" w:eastAsia="仿宋_GB2312"/>
                <w:color w:val="auto"/>
                <w:sz w:val="24"/>
                <w:highlight w:val="yellow"/>
              </w:rPr>
              <w:t>。</w:t>
            </w:r>
          </w:p>
          <w:p>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snapToGrid w:val="0"/>
              <w:spacing w:line="400" w:lineRule="exact"/>
              <w:ind w:left="-18" w:leftChars="-9" w:right="-50" w:rightChars="-24" w:hanging="1"/>
              <w:jc w:val="both"/>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yellow"/>
              </w:rPr>
              <w:t>（1）标的：</w:t>
            </w:r>
            <w:r>
              <w:rPr>
                <w:rFonts w:hint="eastAsia" w:ascii="仿宋" w:hAnsi="仿宋" w:eastAsia="仿宋" w:cs="仿宋"/>
                <w:color w:val="auto"/>
                <w:kern w:val="0"/>
                <w:sz w:val="24"/>
                <w:highlight w:val="yellow"/>
                <w:u w:val="single"/>
              </w:rPr>
              <w:t>标项一</w:t>
            </w:r>
            <w:r>
              <w:rPr>
                <w:rFonts w:hint="eastAsia" w:ascii="仿宋" w:hAnsi="仿宋" w:eastAsia="仿宋" w:cs="仿宋"/>
                <w:color w:val="auto"/>
                <w:kern w:val="0"/>
                <w:sz w:val="24"/>
                <w:highlight w:val="yellow"/>
                <w:u w:val="single"/>
                <w:lang w:eastAsia="zh-CN"/>
              </w:rPr>
              <w:t>、标项二</w:t>
            </w:r>
            <w:r>
              <w:rPr>
                <w:rFonts w:hint="eastAsia" w:ascii="仿宋" w:hAnsi="仿宋" w:eastAsia="仿宋" w:cs="仿宋"/>
                <w:color w:val="auto"/>
                <w:kern w:val="0"/>
                <w:sz w:val="24"/>
                <w:highlight w:val="yellow"/>
              </w:rPr>
              <w:t>，属于</w:t>
            </w:r>
            <w:r>
              <w:rPr>
                <w:rFonts w:hint="eastAsia" w:ascii="仿宋" w:hAnsi="仿宋" w:eastAsia="仿宋" w:cs="仿宋"/>
                <w:color w:val="auto"/>
                <w:kern w:val="0"/>
                <w:sz w:val="24"/>
                <w:highlight w:val="yellow"/>
                <w:u w:val="single"/>
              </w:rPr>
              <w:t xml:space="preserve"> </w:t>
            </w:r>
            <w:r>
              <w:rPr>
                <w:rFonts w:hint="eastAsia" w:ascii="仿宋" w:hAnsi="仿宋" w:eastAsia="仿宋" w:cs="仿宋"/>
                <w:color w:val="auto"/>
                <w:kern w:val="0"/>
                <w:sz w:val="24"/>
                <w:highlight w:val="yellow"/>
                <w:u w:val="single"/>
                <w:lang w:val="en-US" w:eastAsia="zh-CN"/>
              </w:rPr>
              <w:t xml:space="preserve"> 软件和信息技术服务业 </w:t>
            </w:r>
            <w:r>
              <w:rPr>
                <w:rFonts w:hint="eastAsia" w:ascii="仿宋" w:hAnsi="仿宋" w:eastAsia="仿宋" w:cs="仿宋"/>
                <w:color w:val="auto"/>
                <w:kern w:val="0"/>
                <w:sz w:val="24"/>
                <w:highlight w:val="yellow"/>
                <w:u w:val="single"/>
              </w:rPr>
              <w:t xml:space="preserve">   </w:t>
            </w:r>
            <w:r>
              <w:rPr>
                <w:rFonts w:hint="eastAsia" w:ascii="仿宋" w:hAnsi="仿宋" w:eastAsia="仿宋" w:cs="仿宋"/>
                <w:color w:val="auto"/>
                <w:kern w:val="0"/>
                <w:sz w:val="24"/>
                <w:highlight w:val="yellow"/>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00" w:lineRule="exact"/>
              <w:rPr>
                <w:rFonts w:hint="eastAsia" w:ascii="仿宋" w:hAnsi="仿宋" w:eastAsia="仿宋" w:cs="仿宋"/>
                <w:b/>
                <w:color w:val="auto"/>
                <w:sz w:val="24"/>
                <w:highlight w:val="none"/>
              </w:rPr>
            </w:pPr>
          </w:p>
        </w:tc>
        <w:tc>
          <w:tcPr>
            <w:tcW w:w="751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00" w:lineRule="exact"/>
              <w:rPr>
                <w:rFonts w:hint="eastAsia" w:ascii="仿宋" w:hAnsi="仿宋" w:eastAsia="仿宋" w:cs="仿宋"/>
                <w:b/>
                <w:color w:val="auto"/>
                <w:sz w:val="24"/>
                <w:highlight w:val="none"/>
              </w:rPr>
            </w:pPr>
          </w:p>
        </w:tc>
        <w:tc>
          <w:tcPr>
            <w:tcW w:w="7515" w:type="dxa"/>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0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朝皇路58号正大综合楼601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pPr>
              <w:snapToGrid w:val="0"/>
              <w:spacing w:line="40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同时允许投标单位现场送达（即交即走）的方式，在投标截止时间前将投标文件递交至绍兴市朝皇路58号正大综合楼601（泰宇建筑工程技术咨询有限公司）会议室。</w:t>
            </w:r>
          </w:p>
          <w:p>
            <w:pPr>
              <w:snapToGrid w:val="0"/>
              <w:spacing w:line="40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00" w:lineRule="exact"/>
              <w:rPr>
                <w:rFonts w:hint="eastAsia" w:ascii="仿宋" w:hAnsi="仿宋" w:eastAsia="仿宋" w:cs="仿宋"/>
                <w:color w:val="auto"/>
                <w:sz w:val="24"/>
                <w:highlight w:val="none"/>
              </w:rPr>
            </w:pPr>
          </w:p>
        </w:tc>
        <w:tc>
          <w:tcPr>
            <w:tcW w:w="8370" w:type="dxa"/>
            <w:gridSpan w:val="2"/>
            <w:vAlign w:val="center"/>
          </w:tcPr>
          <w:p>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1"/>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62%进行收费。服务费不到2000元按照2000元收取。</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numPr>
                <w:ilvl w:val="255"/>
                <w:numId w:val="0"/>
              </w:num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3"/>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5"/>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5"/>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6"/>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6"/>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pPr>
        <w:pStyle w:val="25"/>
        <w:snapToGrid w:val="0"/>
        <w:spacing w:line="440" w:lineRule="exact"/>
        <w:rPr>
          <w:rFonts w:hint="eastAsia" w:ascii="仿宋" w:hAnsi="仿宋" w:eastAsia="仿宋" w:cs="仿宋"/>
          <w:color w:val="auto"/>
          <w:sz w:val="24"/>
          <w:highlight w:val="none"/>
          <w:lang w:val="zh-CN"/>
        </w:rPr>
      </w:pPr>
      <w:bookmarkStart w:id="1" w:name="_Hlt68073093"/>
      <w:bookmarkEnd w:id="1"/>
      <w:bookmarkStart w:id="2" w:name="_Hlt68403820"/>
      <w:bookmarkEnd w:id="2"/>
      <w:bookmarkStart w:id="3" w:name="_Hlt68072998"/>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2.2.20中小企业声明函（如有）；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5"/>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5"/>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pPr>
        <w:pStyle w:val="25"/>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pPr>
        <w:pStyle w:val="25"/>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pPr>
        <w:pStyle w:val="25"/>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pPr>
        <w:pStyle w:val="25"/>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56"/>
        <w:spacing w:before="0"/>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pPr>
        <w:snapToGrid w:val="0"/>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pPr>
        <w:widowControl/>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8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2．评标</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pPr>
        <w:snapToGrid w:val="0"/>
        <w:spacing w:line="48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3.1资格性审查</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3.2符合性审查</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pPr>
        <w:spacing w:line="440" w:lineRule="exact"/>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5.7.3如需投标价格修正，按财政部87号令第五十九条的规定对投标价格进行修正。</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pPr>
        <w:pStyle w:val="15"/>
        <w:tabs>
          <w:tab w:val="clear" w:pos="454"/>
        </w:tabs>
        <w:spacing w:afterLines="0"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6.投标文件的澄清</w:t>
      </w:r>
    </w:p>
    <w:p>
      <w:pPr>
        <w:pStyle w:val="15"/>
        <w:tabs>
          <w:tab w:val="clear" w:pos="454"/>
        </w:tabs>
        <w:spacing w:afterLines="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5"/>
        <w:snapToGrid w:val="0"/>
        <w:spacing w:line="440" w:lineRule="exact"/>
        <w:jc w:val="left"/>
        <w:rPr>
          <w:rFonts w:ascii="仿宋" w:hAnsi="仿宋" w:eastAsia="仿宋" w:cs="仿宋"/>
          <w:b/>
          <w:color w:val="auto"/>
          <w:sz w:val="24"/>
          <w:szCs w:val="24"/>
          <w:highlight w:val="none"/>
        </w:rPr>
      </w:pPr>
      <w:bookmarkStart w:id="4" w:name="_Toc84325929"/>
      <w:bookmarkStart w:id="5" w:name="_Toc81372776"/>
      <w:bookmarkStart w:id="6" w:name="_Toc81372953"/>
      <w:r>
        <w:rPr>
          <w:rFonts w:hint="eastAsia" w:ascii="仿宋" w:hAnsi="仿宋" w:eastAsia="仿宋" w:cs="仿宋"/>
          <w:b/>
          <w:color w:val="auto"/>
          <w:sz w:val="24"/>
          <w:szCs w:val="24"/>
          <w:highlight w:val="none"/>
        </w:rPr>
        <w:t>7．无效投标的情形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pPr>
        <w:tabs>
          <w:tab w:val="left" w:pos="3870"/>
          <w:tab w:val="left" w:pos="4085"/>
        </w:tabs>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5"/>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5"/>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pPr>
        <w:tabs>
          <w:tab w:val="left" w:pos="3870"/>
          <w:tab w:val="left" w:pos="4085"/>
        </w:tabs>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pPr>
        <w:tabs>
          <w:tab w:val="left" w:pos="3870"/>
          <w:tab w:val="left" w:pos="4085"/>
        </w:tabs>
        <w:snapToGrid w:val="0"/>
        <w:spacing w:line="440" w:lineRule="exact"/>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pPr>
        <w:spacing w:line="36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pPr>
        <w:spacing w:line="36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pPr>
        <w:spacing w:line="36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pPr>
        <w:spacing w:line="36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pPr>
        <w:spacing w:line="36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5"/>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pPr>
        <w:pStyle w:val="15"/>
        <w:tabs>
          <w:tab w:val="clear" w:pos="454"/>
        </w:tabs>
        <w:spacing w:afterLines="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6"/>
        <w:tabs>
          <w:tab w:val="left" w:pos="0"/>
        </w:tabs>
        <w:spacing w:before="0" w:line="44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5．合同备案</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5"/>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shd w:val="clear" w:color="auto" w:fill="auto"/>
        <w:spacing w:line="360" w:lineRule="auto"/>
        <w:ind w:firstLine="723" w:firstLineChars="200"/>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hd w:val="clear" w:color="auto" w:fill="auto"/>
        <w:spacing w:line="360" w:lineRule="auto"/>
        <w:ind w:firstLine="482" w:firstLineChars="200"/>
        <w:rPr>
          <w:rFonts w:hint="eastAsia" w:ascii="仿宋" w:hAnsi="仿宋" w:eastAsia="仿宋" w:cs="仿宋"/>
          <w:kern w:val="0"/>
          <w:sz w:val="24"/>
          <w:lang w:eastAsia="zh-CN"/>
        </w:rPr>
      </w:pPr>
      <w:r>
        <w:rPr>
          <w:rFonts w:hint="eastAsia" w:ascii="仿宋_GB2312" w:hAnsi="新宋体" w:eastAsia="仿宋_GB2312" w:cs="Arial"/>
          <w:b/>
          <w:bCs/>
          <w:color w:val="auto"/>
          <w:sz w:val="24"/>
          <w:highlight w:val="none"/>
          <w:bdr w:val="single" w:color="auto" w:sz="4" w:space="0"/>
        </w:rPr>
        <w:t>01标</w:t>
      </w:r>
      <w:r>
        <w:rPr>
          <w:rFonts w:hint="eastAsia" w:ascii="仿宋" w:hAnsi="仿宋" w:eastAsia="仿宋" w:cs="仿宋"/>
          <w:kern w:val="0"/>
          <w:sz w:val="24"/>
          <w:lang w:eastAsia="zh-CN"/>
        </w:rPr>
        <w:t>人力资源管理系统，预算为</w:t>
      </w:r>
      <w:r>
        <w:rPr>
          <w:rFonts w:hint="eastAsia" w:ascii="仿宋" w:hAnsi="仿宋" w:eastAsia="仿宋" w:cs="仿宋"/>
          <w:kern w:val="0"/>
          <w:sz w:val="24"/>
          <w:lang w:val="en-US" w:eastAsia="zh-CN"/>
        </w:rPr>
        <w:t>45</w:t>
      </w:r>
      <w:r>
        <w:rPr>
          <w:rFonts w:hint="eastAsia" w:ascii="仿宋" w:hAnsi="仿宋" w:eastAsia="仿宋" w:cs="仿宋"/>
          <w:kern w:val="0"/>
          <w:sz w:val="24"/>
          <w:lang w:eastAsia="zh-CN"/>
        </w:rPr>
        <w:t>万元。</w:t>
      </w:r>
    </w:p>
    <w:p>
      <w:pPr>
        <w:shd w:val="clear" w:color="auto" w:fill="auto"/>
        <w:spacing w:line="360" w:lineRule="auto"/>
        <w:ind w:firstLine="422" w:firstLineChars="200"/>
        <w:rPr>
          <w:rFonts w:hint="eastAsia" w:ascii="仿宋" w:hAnsi="仿宋" w:eastAsia="仿宋" w:cs="仿宋"/>
          <w:b/>
          <w:bCs/>
          <w:color w:val="000000"/>
          <w:sz w:val="21"/>
          <w:szCs w:val="21"/>
          <w:highlight w:val="none"/>
          <w:lang w:val="en-US" w:eastAsia="zh-CN"/>
        </w:rPr>
      </w:pPr>
      <w:r>
        <w:rPr>
          <w:rFonts w:hint="eastAsia" w:ascii="仿宋" w:hAnsi="仿宋" w:eastAsia="仿宋" w:cs="仿宋"/>
          <w:b/>
          <w:bCs/>
          <w:color w:val="000000"/>
          <w:sz w:val="21"/>
          <w:szCs w:val="21"/>
          <w:highlight w:val="none"/>
          <w:lang w:val="en-US" w:eastAsia="zh-CN"/>
        </w:rPr>
        <w:t>一、项目内容</w:t>
      </w:r>
    </w:p>
    <w:p>
      <w:pPr>
        <w:pStyle w:val="6"/>
        <w:widowControl w:val="0"/>
        <w:shd w:val="clear" w:color="auto" w:fill="auto"/>
        <w:tabs>
          <w:tab w:val="left" w:pos="567"/>
        </w:tabs>
        <w:spacing w:line="360" w:lineRule="auto"/>
        <w:ind w:firstLine="420" w:firstLineChars="200"/>
        <w:jc w:val="both"/>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通过人事信息系统的支持，绍兴市中医院可以统一进行人事资源的战略规划、人事资源政策的制定与执行、人事制度和人员信息的共享，实现医院人事信息管理平台与数据的互联互通（钉钉或浙</w:t>
      </w:r>
      <w:r>
        <w:rPr>
          <w:rFonts w:hint="eastAsia" w:ascii="仿宋" w:hAnsi="仿宋" w:eastAsia="仿宋" w:cs="仿宋"/>
          <w:color w:val="auto"/>
          <w:kern w:val="2"/>
          <w:sz w:val="21"/>
          <w:szCs w:val="21"/>
          <w:highlight w:val="none"/>
          <w:lang w:val="en-US" w:eastAsia="zh-CN" w:bidi="ar-SA"/>
        </w:rPr>
        <w:t>政钉、办公OA、数据</w:t>
      </w:r>
      <w:r>
        <w:rPr>
          <w:rFonts w:hint="eastAsia" w:ascii="仿宋" w:hAnsi="仿宋" w:eastAsia="仿宋" w:cs="仿宋"/>
          <w:color w:val="000000"/>
          <w:kern w:val="2"/>
          <w:sz w:val="21"/>
          <w:szCs w:val="21"/>
          <w:highlight w:val="none"/>
          <w:lang w:val="en-US" w:eastAsia="zh-CN" w:bidi="ar-SA"/>
        </w:rPr>
        <w:t>中心等信息平台或系统的无条件免费对接），具体建设内容如下：</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5"/>
        <w:gridCol w:w="2867"/>
        <w:gridCol w:w="3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8" w:type="dxa"/>
            <w:noWrap w:val="0"/>
            <w:vAlign w:val="center"/>
          </w:tcPr>
          <w:p>
            <w:pPr>
              <w:pStyle w:val="6"/>
              <w:widowControl w:val="0"/>
              <w:tabs>
                <w:tab w:val="left" w:pos="567"/>
              </w:tabs>
              <w:spacing w:line="360" w:lineRule="auto"/>
              <w:ind w:left="0" w:leftChars="0" w:firstLine="0" w:firstLineChars="0"/>
              <w:jc w:val="center"/>
              <w:rPr>
                <w:rFonts w:hint="eastAsia" w:ascii="仿宋" w:hAnsi="仿宋" w:eastAsia="仿宋" w:cs="仿宋"/>
                <w:b/>
                <w:bCs/>
                <w:color w:val="000000"/>
                <w:kern w:val="0"/>
                <w:sz w:val="21"/>
                <w:szCs w:val="21"/>
                <w:highlight w:val="none"/>
                <w:lang w:val="en-US" w:eastAsia="zh-CN"/>
              </w:rPr>
            </w:pPr>
            <w:r>
              <w:rPr>
                <w:rFonts w:hint="eastAsia" w:ascii="仿宋" w:hAnsi="仿宋" w:eastAsia="仿宋" w:cs="仿宋"/>
                <w:b/>
                <w:bCs/>
                <w:color w:val="000000"/>
                <w:kern w:val="0"/>
                <w:sz w:val="21"/>
                <w:szCs w:val="21"/>
                <w:highlight w:val="none"/>
                <w:lang w:val="en-US" w:eastAsia="zh-CN"/>
              </w:rPr>
              <w:t>项目名称</w:t>
            </w:r>
          </w:p>
        </w:tc>
        <w:tc>
          <w:tcPr>
            <w:tcW w:w="2925" w:type="dxa"/>
            <w:noWrap w:val="0"/>
            <w:vAlign w:val="top"/>
          </w:tcPr>
          <w:p>
            <w:pPr>
              <w:pStyle w:val="6"/>
              <w:widowControl w:val="0"/>
              <w:tabs>
                <w:tab w:val="left" w:pos="567"/>
              </w:tabs>
              <w:spacing w:line="360" w:lineRule="auto"/>
              <w:jc w:val="center"/>
              <w:rPr>
                <w:rFonts w:hint="eastAsia" w:ascii="仿宋" w:hAnsi="仿宋" w:eastAsia="仿宋" w:cs="仿宋"/>
                <w:b/>
                <w:bCs/>
                <w:color w:val="000000"/>
                <w:kern w:val="2"/>
                <w:sz w:val="21"/>
                <w:szCs w:val="21"/>
                <w:highlight w:val="none"/>
                <w:vertAlign w:val="baseline"/>
                <w:lang w:val="en-US" w:eastAsia="zh-CN" w:bidi="ar-SA"/>
              </w:rPr>
            </w:pPr>
            <w:r>
              <w:rPr>
                <w:rFonts w:hint="eastAsia" w:ascii="仿宋" w:hAnsi="仿宋" w:eastAsia="仿宋" w:cs="仿宋"/>
                <w:b/>
                <w:bCs/>
                <w:color w:val="000000"/>
                <w:kern w:val="2"/>
                <w:sz w:val="21"/>
                <w:szCs w:val="21"/>
                <w:highlight w:val="none"/>
                <w:vertAlign w:val="baseline"/>
                <w:lang w:val="en-US" w:eastAsia="zh-CN" w:bidi="ar-SA"/>
              </w:rPr>
              <w:t>功能模块</w:t>
            </w:r>
          </w:p>
        </w:tc>
        <w:tc>
          <w:tcPr>
            <w:tcW w:w="3076" w:type="dxa"/>
            <w:noWrap w:val="0"/>
            <w:vAlign w:val="top"/>
          </w:tcPr>
          <w:p>
            <w:pPr>
              <w:pStyle w:val="6"/>
              <w:widowControl w:val="0"/>
              <w:tabs>
                <w:tab w:val="left" w:pos="567"/>
              </w:tabs>
              <w:spacing w:line="360" w:lineRule="auto"/>
              <w:jc w:val="center"/>
              <w:rPr>
                <w:rFonts w:hint="eastAsia" w:ascii="仿宋" w:hAnsi="仿宋" w:eastAsia="仿宋" w:cs="仿宋"/>
                <w:b/>
                <w:bCs/>
                <w:color w:val="000000"/>
                <w:kern w:val="2"/>
                <w:sz w:val="21"/>
                <w:szCs w:val="21"/>
                <w:highlight w:val="none"/>
                <w:vertAlign w:val="baseline"/>
                <w:lang w:val="en-US" w:eastAsia="zh-CN" w:bidi="ar-SA"/>
              </w:rPr>
            </w:pPr>
            <w:r>
              <w:rPr>
                <w:rFonts w:hint="eastAsia" w:ascii="仿宋" w:hAnsi="仿宋" w:eastAsia="仿宋" w:cs="仿宋"/>
                <w:b/>
                <w:bCs/>
                <w:color w:val="000000"/>
                <w:kern w:val="2"/>
                <w:sz w:val="21"/>
                <w:szCs w:val="21"/>
                <w:highlight w:val="none"/>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8" w:type="dxa"/>
            <w:vMerge w:val="restart"/>
            <w:noWrap w:val="0"/>
            <w:vAlign w:val="center"/>
          </w:tcPr>
          <w:p>
            <w:pPr>
              <w:pStyle w:val="6"/>
              <w:widowControl w:val="0"/>
              <w:tabs>
                <w:tab w:val="left" w:pos="567"/>
              </w:tabs>
              <w:spacing w:line="360" w:lineRule="auto"/>
              <w:ind w:left="0" w:leftChars="0" w:firstLine="0" w:firstLineChars="0"/>
              <w:jc w:val="center"/>
              <w:rPr>
                <w:rFonts w:hint="eastAsia" w:ascii="仿宋" w:hAnsi="仿宋" w:eastAsia="仿宋" w:cs="仿宋"/>
                <w:color w:val="000000"/>
                <w:kern w:val="2"/>
                <w:sz w:val="21"/>
                <w:szCs w:val="21"/>
                <w:highlight w:val="none"/>
                <w:vertAlign w:val="baseline"/>
                <w:lang w:val="en-US" w:eastAsia="zh-CN" w:bidi="ar-SA"/>
              </w:rPr>
            </w:pPr>
            <w:r>
              <w:rPr>
                <w:rFonts w:hint="eastAsia" w:ascii="仿宋" w:hAnsi="仿宋" w:eastAsia="仿宋" w:cs="仿宋"/>
                <w:b/>
                <w:bCs/>
                <w:color w:val="000000"/>
                <w:kern w:val="0"/>
                <w:sz w:val="21"/>
                <w:szCs w:val="21"/>
                <w:highlight w:val="none"/>
                <w:lang w:eastAsia="zh-CN"/>
              </w:rPr>
              <w:t>人力资源管理系统</w:t>
            </w:r>
          </w:p>
        </w:tc>
        <w:tc>
          <w:tcPr>
            <w:tcW w:w="2925" w:type="dxa"/>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vertAlign w:val="baseline"/>
                <w:lang w:val="en-US" w:eastAsia="zh-CN" w:bidi="ar-SA"/>
              </w:rPr>
            </w:pPr>
            <w:r>
              <w:rPr>
                <w:rFonts w:hint="eastAsia" w:ascii="仿宋" w:hAnsi="仿宋" w:eastAsia="仿宋" w:cs="仿宋"/>
                <w:color w:val="000000"/>
                <w:kern w:val="2"/>
                <w:sz w:val="21"/>
                <w:szCs w:val="21"/>
                <w:highlight w:val="none"/>
                <w:lang w:val="en-US" w:eastAsia="zh-CN" w:bidi="ar-SA"/>
              </w:rPr>
              <w:t>组织管理</w:t>
            </w:r>
          </w:p>
        </w:tc>
        <w:tc>
          <w:tcPr>
            <w:tcW w:w="3076" w:type="dxa"/>
            <w:vMerge w:val="restart"/>
            <w:noWrap w:val="0"/>
            <w:vAlign w:val="top"/>
          </w:tcPr>
          <w:p>
            <w:pPr>
              <w:pStyle w:val="6"/>
              <w:widowControl w:val="0"/>
              <w:shd w:val="clear" w:color="auto" w:fill="auto"/>
              <w:tabs>
                <w:tab w:val="left" w:pos="567"/>
              </w:tabs>
              <w:spacing w:line="360" w:lineRule="auto"/>
              <w:ind w:left="0" w:leftChars="0" w:firstLine="0" w:firstLineChars="0"/>
              <w:jc w:val="both"/>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系统不限用户数，满足未来三年并发数使用的基础上支持业务用户5个并发数、职工自助200个并发数。</w:t>
            </w:r>
          </w:p>
          <w:p>
            <w:pPr>
              <w:pStyle w:val="6"/>
              <w:widowControl w:val="0"/>
              <w:tabs>
                <w:tab w:val="left" w:pos="567"/>
              </w:tabs>
              <w:spacing w:line="360" w:lineRule="auto"/>
              <w:jc w:val="center"/>
              <w:rPr>
                <w:rFonts w:hint="eastAsia" w:ascii="仿宋" w:hAnsi="仿宋" w:eastAsia="仿宋" w:cs="仿宋"/>
                <w:color w:val="00000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8" w:type="dxa"/>
            <w:vMerge w:val="continue"/>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vertAlign w:val="baseline"/>
                <w:lang w:val="en-US" w:eastAsia="zh-CN" w:bidi="ar-SA"/>
              </w:rPr>
            </w:pPr>
          </w:p>
        </w:tc>
        <w:tc>
          <w:tcPr>
            <w:tcW w:w="2925" w:type="dxa"/>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vertAlign w:val="baseline"/>
                <w:lang w:val="en-US" w:eastAsia="zh-CN" w:bidi="ar-SA"/>
              </w:rPr>
            </w:pPr>
            <w:r>
              <w:rPr>
                <w:rFonts w:hint="eastAsia" w:ascii="仿宋" w:hAnsi="仿宋" w:eastAsia="仿宋" w:cs="仿宋"/>
                <w:color w:val="000000"/>
                <w:kern w:val="2"/>
                <w:sz w:val="21"/>
                <w:szCs w:val="21"/>
                <w:highlight w:val="none"/>
                <w:lang w:val="en-US" w:eastAsia="zh-CN" w:bidi="ar-SA"/>
              </w:rPr>
              <w:t>职工管理</w:t>
            </w:r>
          </w:p>
        </w:tc>
        <w:tc>
          <w:tcPr>
            <w:tcW w:w="3076" w:type="dxa"/>
            <w:vMerge w:val="continue"/>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8" w:type="dxa"/>
            <w:vMerge w:val="continue"/>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vertAlign w:val="baseline"/>
                <w:lang w:val="en-US" w:eastAsia="zh-CN" w:bidi="ar-SA"/>
              </w:rPr>
            </w:pPr>
          </w:p>
        </w:tc>
        <w:tc>
          <w:tcPr>
            <w:tcW w:w="2925" w:type="dxa"/>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vertAlign w:val="baseline"/>
                <w:lang w:val="en-US" w:eastAsia="zh-CN" w:bidi="ar-SA"/>
              </w:rPr>
            </w:pPr>
            <w:r>
              <w:rPr>
                <w:rFonts w:hint="eastAsia" w:ascii="仿宋" w:hAnsi="仿宋" w:eastAsia="仿宋" w:cs="仿宋"/>
                <w:color w:val="000000"/>
                <w:kern w:val="2"/>
                <w:sz w:val="21"/>
                <w:szCs w:val="21"/>
                <w:highlight w:val="none"/>
                <w:lang w:val="en-US" w:eastAsia="zh-CN" w:bidi="ar-SA"/>
              </w:rPr>
              <w:t>人事异动</w:t>
            </w:r>
          </w:p>
        </w:tc>
        <w:tc>
          <w:tcPr>
            <w:tcW w:w="3076" w:type="dxa"/>
            <w:vMerge w:val="continue"/>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8" w:type="dxa"/>
            <w:vMerge w:val="continue"/>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vertAlign w:val="baseline"/>
                <w:lang w:val="en-US" w:eastAsia="zh-CN" w:bidi="ar-SA"/>
              </w:rPr>
            </w:pPr>
          </w:p>
        </w:tc>
        <w:tc>
          <w:tcPr>
            <w:tcW w:w="2925" w:type="dxa"/>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报表管理</w:t>
            </w:r>
          </w:p>
        </w:tc>
        <w:tc>
          <w:tcPr>
            <w:tcW w:w="3076" w:type="dxa"/>
            <w:vMerge w:val="continue"/>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8" w:type="dxa"/>
            <w:vMerge w:val="continue"/>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vertAlign w:val="baseline"/>
                <w:lang w:val="en-US" w:eastAsia="zh-CN" w:bidi="ar-SA"/>
              </w:rPr>
            </w:pPr>
          </w:p>
        </w:tc>
        <w:tc>
          <w:tcPr>
            <w:tcW w:w="2925" w:type="dxa"/>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考勤管理</w:t>
            </w:r>
          </w:p>
        </w:tc>
        <w:tc>
          <w:tcPr>
            <w:tcW w:w="3076" w:type="dxa"/>
            <w:vMerge w:val="continue"/>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8" w:type="dxa"/>
            <w:vMerge w:val="continue"/>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vertAlign w:val="baseline"/>
                <w:lang w:val="en-US" w:eastAsia="zh-CN" w:bidi="ar-SA"/>
              </w:rPr>
            </w:pPr>
          </w:p>
        </w:tc>
        <w:tc>
          <w:tcPr>
            <w:tcW w:w="2925" w:type="dxa"/>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工资管理</w:t>
            </w:r>
          </w:p>
        </w:tc>
        <w:tc>
          <w:tcPr>
            <w:tcW w:w="3076" w:type="dxa"/>
            <w:vMerge w:val="continue"/>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8" w:type="dxa"/>
            <w:vMerge w:val="continue"/>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vertAlign w:val="baseline"/>
                <w:lang w:val="en-US" w:eastAsia="zh-CN" w:bidi="ar-SA"/>
              </w:rPr>
            </w:pPr>
          </w:p>
        </w:tc>
        <w:tc>
          <w:tcPr>
            <w:tcW w:w="2925" w:type="dxa"/>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招聘管理</w:t>
            </w:r>
          </w:p>
        </w:tc>
        <w:tc>
          <w:tcPr>
            <w:tcW w:w="3076" w:type="dxa"/>
            <w:vMerge w:val="continue"/>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8" w:type="dxa"/>
            <w:vMerge w:val="continue"/>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vertAlign w:val="baseline"/>
                <w:lang w:val="en-US" w:eastAsia="zh-CN" w:bidi="ar-SA"/>
              </w:rPr>
            </w:pPr>
          </w:p>
        </w:tc>
        <w:tc>
          <w:tcPr>
            <w:tcW w:w="2925" w:type="dxa"/>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职工自助</w:t>
            </w:r>
          </w:p>
        </w:tc>
        <w:tc>
          <w:tcPr>
            <w:tcW w:w="3076" w:type="dxa"/>
            <w:vMerge w:val="continue"/>
            <w:noWrap w:val="0"/>
            <w:vAlign w:val="top"/>
          </w:tcPr>
          <w:p>
            <w:pPr>
              <w:pStyle w:val="6"/>
              <w:widowControl w:val="0"/>
              <w:tabs>
                <w:tab w:val="left" w:pos="567"/>
              </w:tabs>
              <w:spacing w:line="360" w:lineRule="auto"/>
              <w:jc w:val="center"/>
              <w:rPr>
                <w:rFonts w:hint="eastAsia" w:ascii="仿宋" w:hAnsi="仿宋" w:eastAsia="仿宋" w:cs="仿宋"/>
                <w:color w:val="000000"/>
                <w:kern w:val="2"/>
                <w:sz w:val="21"/>
                <w:szCs w:val="21"/>
                <w:highlight w:val="none"/>
                <w:lang w:val="en-US" w:eastAsia="zh-CN" w:bidi="ar-SA"/>
              </w:rPr>
            </w:pPr>
          </w:p>
        </w:tc>
      </w:tr>
    </w:tbl>
    <w:p>
      <w:pPr>
        <w:pStyle w:val="6"/>
        <w:widowControl w:val="0"/>
        <w:shd w:val="clear" w:color="auto" w:fill="auto"/>
        <w:tabs>
          <w:tab w:val="left" w:pos="567"/>
        </w:tabs>
        <w:spacing w:line="360" w:lineRule="auto"/>
        <w:ind w:left="0" w:leftChars="0" w:firstLine="422" w:firstLineChars="200"/>
        <w:jc w:val="both"/>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b/>
          <w:bCs/>
          <w:color w:val="000000"/>
          <w:kern w:val="2"/>
          <w:sz w:val="21"/>
          <w:szCs w:val="21"/>
          <w:highlight w:val="none"/>
          <w:lang w:val="en-US" w:eastAsia="zh-CN" w:bidi="ar-SA"/>
        </w:rPr>
        <w:t>二、功能模块及其它要求</w:t>
      </w:r>
    </w:p>
    <w:tbl>
      <w:tblPr>
        <w:tblStyle w:val="44"/>
        <w:tblW w:w="8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7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pPr>
              <w:shd w:val="clear" w:color="auto" w:fill="auto"/>
              <w:spacing w:line="240" w:lineRule="auto"/>
              <w:jc w:val="center"/>
              <w:rPr>
                <w:rFonts w:hint="eastAsia" w:ascii="仿宋" w:hAnsi="仿宋" w:eastAsia="仿宋" w:cs="仿宋"/>
                <w:b/>
                <w:color w:val="000000"/>
                <w:sz w:val="21"/>
                <w:szCs w:val="21"/>
                <w:highlight w:val="none"/>
              </w:rPr>
            </w:pPr>
            <w:r>
              <w:rPr>
                <w:rFonts w:hint="eastAsia" w:ascii="仿宋" w:hAnsi="仿宋" w:eastAsia="仿宋" w:cs="仿宋"/>
                <w:b/>
                <w:color w:val="000000"/>
                <w:sz w:val="21"/>
                <w:szCs w:val="21"/>
                <w:highlight w:val="none"/>
              </w:rPr>
              <w:t>序号</w:t>
            </w:r>
          </w:p>
        </w:tc>
        <w:tc>
          <w:tcPr>
            <w:tcW w:w="7723" w:type="dxa"/>
            <w:noWrap w:val="0"/>
            <w:vAlign w:val="center"/>
          </w:tcPr>
          <w:p>
            <w:pPr>
              <w:shd w:val="clear" w:color="auto" w:fill="auto"/>
              <w:spacing w:line="240" w:lineRule="auto"/>
              <w:jc w:val="center"/>
              <w:rPr>
                <w:rFonts w:hint="eastAsia" w:ascii="仿宋" w:hAnsi="仿宋" w:eastAsia="仿宋" w:cs="仿宋"/>
                <w:b/>
                <w:color w:val="000000"/>
                <w:sz w:val="21"/>
                <w:szCs w:val="21"/>
                <w:highlight w:val="none"/>
              </w:rPr>
            </w:pPr>
            <w:r>
              <w:rPr>
                <w:rFonts w:hint="eastAsia" w:ascii="仿宋" w:hAnsi="仿宋" w:eastAsia="仿宋" w:cs="仿宋"/>
                <w:b/>
                <w:bCs/>
                <w:color w:val="000000"/>
                <w:kern w:val="0"/>
                <w:sz w:val="21"/>
                <w:szCs w:val="21"/>
                <w:highlight w:val="none"/>
                <w:lang w:eastAsia="zh-CN"/>
              </w:rPr>
              <w:t>人力资源管理系统项目</w:t>
            </w:r>
            <w:r>
              <w:rPr>
                <w:rFonts w:hint="eastAsia" w:ascii="仿宋" w:hAnsi="仿宋" w:eastAsia="仿宋" w:cs="仿宋"/>
                <w:b/>
                <w:bCs/>
                <w:color w:val="000000"/>
                <w:sz w:val="21"/>
                <w:szCs w:val="21"/>
                <w:highlight w:val="none"/>
              </w:rPr>
              <w:t>软件功能模块及</w:t>
            </w:r>
            <w:r>
              <w:rPr>
                <w:rFonts w:hint="eastAsia" w:ascii="仿宋" w:hAnsi="仿宋" w:eastAsia="仿宋" w:cs="仿宋"/>
                <w:b/>
                <w:color w:val="000000"/>
                <w:sz w:val="21"/>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5" w:type="dxa"/>
            <w:gridSpan w:val="2"/>
            <w:noWrap w:val="0"/>
            <w:vAlign w:val="top"/>
          </w:tcPr>
          <w:p>
            <w:pPr>
              <w:shd w:val="clear" w:color="auto" w:fill="auto"/>
              <w:spacing w:line="240" w:lineRule="auto"/>
              <w:rPr>
                <w:rFonts w:hint="eastAsia" w:ascii="仿宋" w:hAnsi="仿宋" w:eastAsia="仿宋" w:cs="仿宋"/>
                <w:b/>
                <w:color w:val="000000"/>
                <w:sz w:val="21"/>
                <w:szCs w:val="21"/>
                <w:highlight w:val="none"/>
              </w:rPr>
            </w:pPr>
            <w:r>
              <w:rPr>
                <w:rFonts w:hint="eastAsia" w:ascii="仿宋" w:hAnsi="仿宋" w:eastAsia="仿宋" w:cs="仿宋"/>
                <w:b/>
                <w:color w:val="000000"/>
                <w:sz w:val="21"/>
                <w:szCs w:val="21"/>
                <w:highlight w:val="none"/>
              </w:rPr>
              <w:t>（一）</w:t>
            </w:r>
            <w:r>
              <w:rPr>
                <w:rFonts w:hint="eastAsia" w:ascii="仿宋" w:hAnsi="仿宋" w:eastAsia="仿宋" w:cs="仿宋"/>
                <w:b/>
                <w:color w:val="000000"/>
                <w:sz w:val="21"/>
                <w:szCs w:val="21"/>
                <w:highlight w:val="none"/>
                <w:lang w:eastAsia="zh-CN"/>
              </w:rPr>
              <w:t>、</w:t>
            </w:r>
            <w:r>
              <w:rPr>
                <w:rFonts w:hint="eastAsia" w:ascii="仿宋" w:hAnsi="仿宋" w:eastAsia="仿宋" w:cs="仿宋"/>
                <w:b/>
                <w:color w:val="000000"/>
                <w:sz w:val="21"/>
                <w:szCs w:val="21"/>
                <w:highlight w:val="none"/>
              </w:rPr>
              <w:t>组织管理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5" w:type="dxa"/>
            <w:gridSpan w:val="2"/>
            <w:noWrap w:val="0"/>
            <w:vAlign w:val="center"/>
          </w:tcPr>
          <w:p>
            <w:pPr>
              <w:widowControl/>
              <w:numPr>
                <w:ilvl w:val="0"/>
                <w:numId w:val="8"/>
              </w:numPr>
              <w:shd w:val="clear" w:color="auto" w:fill="auto"/>
              <w:spacing w:line="240" w:lineRule="auto"/>
              <w:ind w:firstLine="0"/>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搭建医院人事信息管理组织机构框架，每级机构都能记录本机构的基本信息、考核记录、奖励记录、编制人员记录等信息，并保留历史记录；</w:t>
            </w:r>
          </w:p>
          <w:p>
            <w:pPr>
              <w:widowControl/>
              <w:numPr>
                <w:ilvl w:val="0"/>
                <w:numId w:val="8"/>
              </w:numPr>
              <w:shd w:val="clear" w:color="auto" w:fill="auto"/>
              <w:spacing w:line="240" w:lineRule="auto"/>
              <w:ind w:firstLine="0"/>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能够生成组织机构图，点击机构图可以穿透查询到相关部门的岗位及职工信息，与医院钉钉同步；</w:t>
            </w:r>
          </w:p>
          <w:p>
            <w:pPr>
              <w:widowControl/>
              <w:numPr>
                <w:ilvl w:val="0"/>
                <w:numId w:val="8"/>
              </w:numPr>
              <w:shd w:val="clear" w:color="auto" w:fill="auto"/>
              <w:spacing w:line="240" w:lineRule="auto"/>
              <w:ind w:firstLine="0"/>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可自动生成机构人员配置表、机构设置情况表、岗位使用情况表、科室编制人数核定表、岗位设置情况表、岗位聘任情况表等组织报表。辅助岗位分析与人力资源规划；</w:t>
            </w:r>
          </w:p>
          <w:p>
            <w:pPr>
              <w:widowControl/>
              <w:numPr>
                <w:ilvl w:val="0"/>
                <w:numId w:val="8"/>
              </w:numPr>
              <w:shd w:val="clear" w:color="auto" w:fill="auto"/>
              <w:spacing w:line="240" w:lineRule="auto"/>
              <w:ind w:firstLine="0"/>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对组织情况进行图形化对比分析，如机构类别结构、管理体制结构等，并支持自定义；</w:t>
            </w:r>
          </w:p>
          <w:p>
            <w:pPr>
              <w:widowControl/>
              <w:numPr>
                <w:ilvl w:val="0"/>
                <w:numId w:val="8"/>
              </w:numPr>
              <w:shd w:val="clear" w:color="auto" w:fill="auto"/>
              <w:spacing w:line="240" w:lineRule="auto"/>
              <w:ind w:firstLine="0"/>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支持绍兴市中医院的自定义岗位体系设置，包括岗位分类（如医、护、药、技、管理、工勤等）、岗位级别（如：院长、科主任、主任医师、主治医师、住院医师等），维护简易便捷；</w:t>
            </w:r>
          </w:p>
          <w:p>
            <w:pPr>
              <w:widowControl/>
              <w:numPr>
                <w:ilvl w:val="0"/>
                <w:numId w:val="8"/>
              </w:numPr>
              <w:shd w:val="clear" w:color="auto" w:fill="auto"/>
              <w:spacing w:line="240" w:lineRule="auto"/>
              <w:ind w:firstLine="0"/>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2"/>
                <w:sz w:val="21"/>
                <w:szCs w:val="21"/>
                <w:highlight w:val="none"/>
                <w:lang w:val="en-US" w:eastAsia="zh-CN" w:bidi="ar-SA"/>
              </w:rPr>
              <w:t>能够对各岗位工作职责、任职资格、隶属关系等信息进行维护，形成规范的岗位任职体系，制作各岗位的岗位说明书，点击岗位体系各单元能够展示各岗位说明书，支持职位说明书的导入导出功能；岗位职务管理的信息项、信息标准，可随时根据医院的发展和制度要求，灵活自定义；</w:t>
            </w:r>
          </w:p>
          <w:p>
            <w:pPr>
              <w:widowControl/>
              <w:numPr>
                <w:ilvl w:val="0"/>
                <w:numId w:val="8"/>
              </w:numPr>
              <w:shd w:val="clear" w:color="auto" w:fill="auto"/>
              <w:spacing w:line="240" w:lineRule="auto"/>
              <w:ind w:firstLine="0"/>
              <w:rPr>
                <w:rFonts w:hint="eastAsia" w:ascii="仿宋" w:hAnsi="仿宋" w:eastAsia="仿宋" w:cs="仿宋"/>
                <w:b w:val="0"/>
                <w:color w:val="000000"/>
                <w:sz w:val="21"/>
                <w:szCs w:val="21"/>
                <w:highlight w:val="none"/>
              </w:rPr>
            </w:pPr>
            <w:r>
              <w:rPr>
                <w:rFonts w:hint="eastAsia" w:ascii="仿宋" w:hAnsi="仿宋" w:eastAsia="仿宋" w:cs="仿宋"/>
                <w:color w:val="000000"/>
                <w:kern w:val="2"/>
                <w:sz w:val="21"/>
                <w:szCs w:val="21"/>
                <w:highlight w:val="none"/>
                <w:lang w:val="en-US" w:eastAsia="zh-CN" w:bidi="ar-SA"/>
              </w:rPr>
              <w:t>能够生成部门编制表，方便监控部门编制余缺情况，并能保留历史编制信息，为编制及人员调整提供参考。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5" w:type="dxa"/>
            <w:gridSpan w:val="2"/>
            <w:noWrap w:val="0"/>
            <w:vAlign w:val="top"/>
          </w:tcPr>
          <w:p>
            <w:pPr>
              <w:shd w:val="clear" w:color="auto" w:fill="auto"/>
              <w:spacing w:line="240" w:lineRule="auto"/>
              <w:rPr>
                <w:rFonts w:hint="eastAsia" w:ascii="仿宋" w:hAnsi="仿宋" w:eastAsia="仿宋" w:cs="仿宋"/>
                <w:b/>
                <w:color w:val="000000"/>
                <w:sz w:val="21"/>
                <w:szCs w:val="21"/>
                <w:highlight w:val="none"/>
              </w:rPr>
            </w:pPr>
            <w:r>
              <w:rPr>
                <w:rFonts w:hint="eastAsia" w:ascii="仿宋" w:hAnsi="仿宋" w:eastAsia="仿宋" w:cs="仿宋"/>
                <w:b/>
                <w:color w:val="000000"/>
                <w:sz w:val="21"/>
                <w:szCs w:val="21"/>
                <w:highlight w:val="none"/>
              </w:rPr>
              <w:t>（二）</w:t>
            </w:r>
            <w:r>
              <w:rPr>
                <w:rFonts w:hint="eastAsia" w:ascii="仿宋" w:hAnsi="仿宋" w:eastAsia="仿宋" w:cs="仿宋"/>
                <w:b/>
                <w:color w:val="000000"/>
                <w:sz w:val="21"/>
                <w:szCs w:val="21"/>
                <w:highlight w:val="none"/>
                <w:lang w:eastAsia="zh-CN"/>
              </w:rPr>
              <w:t>、</w:t>
            </w:r>
            <w:r>
              <w:rPr>
                <w:rFonts w:hint="eastAsia" w:ascii="仿宋" w:hAnsi="仿宋" w:eastAsia="仿宋" w:cs="仿宋"/>
                <w:b/>
                <w:color w:val="000000"/>
                <w:sz w:val="21"/>
                <w:szCs w:val="21"/>
                <w:highlight w:val="none"/>
              </w:rPr>
              <w:t>职工管理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5" w:type="dxa"/>
            <w:gridSpan w:val="2"/>
            <w:noWrap w:val="0"/>
            <w:vAlign w:val="center"/>
          </w:tcPr>
          <w:p>
            <w:pPr>
              <w:widowControl/>
              <w:numPr>
                <w:ilvl w:val="0"/>
                <w:numId w:val="0"/>
              </w:numPr>
              <w:shd w:val="clear" w:color="auto" w:fill="auto"/>
              <w:tabs>
                <w:tab w:val="left" w:pos="0"/>
              </w:tabs>
              <w:spacing w:line="360" w:lineRule="exact"/>
              <w:ind w:firstLine="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支持职工全生命周期的管理。可以记录职工从入职到离职的全程信息，包含基本信息、学习培训经历、历次职务职称变动、岗位轮转信息、每月考勤工资奖金、奖惩情况、考核情况</w:t>
            </w:r>
            <w:r>
              <w:rPr>
                <w:rFonts w:hint="eastAsia" w:ascii="仿宋" w:hAnsi="仿宋" w:eastAsia="仿宋" w:cs="仿宋"/>
                <w:sz w:val="21"/>
                <w:szCs w:val="21"/>
                <w:lang w:eastAsia="zh-CN"/>
              </w:rPr>
              <w:t>、</w:t>
            </w:r>
            <w:r>
              <w:rPr>
                <w:rFonts w:hint="eastAsia" w:ascii="仿宋" w:hAnsi="仿宋" w:eastAsia="仿宋" w:cs="仿宋"/>
                <w:color w:val="000000"/>
                <w:sz w:val="21"/>
                <w:szCs w:val="21"/>
                <w:lang w:eastAsia="zh-CN"/>
              </w:rPr>
              <w:t>个人荣誉情况、个人持有出入境证件情况</w:t>
            </w:r>
            <w:r>
              <w:rPr>
                <w:rFonts w:hint="eastAsia" w:ascii="仿宋" w:hAnsi="仿宋" w:eastAsia="仿宋" w:cs="仿宋"/>
                <w:sz w:val="21"/>
                <w:szCs w:val="21"/>
                <w:lang w:val="en-US" w:eastAsia="zh-CN"/>
              </w:rPr>
              <w:t>等，实现对人员信息进行全面、准确的管理，且所有子集信息均以历史记录方式留存，新增信息不会覆盖上条记录；</w:t>
            </w:r>
          </w:p>
          <w:p>
            <w:pPr>
              <w:widowControl/>
              <w:numPr>
                <w:ilvl w:val="0"/>
                <w:numId w:val="0"/>
              </w:numPr>
              <w:shd w:val="clear" w:color="auto" w:fill="auto"/>
              <w:tabs>
                <w:tab w:val="left" w:pos="0"/>
              </w:tabs>
              <w:spacing w:line="360" w:lineRule="exact"/>
              <w:ind w:firstLine="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支持离院人员管理，职工离职、退休等人员减少转入独立人员库管理，区分于正式职工管理，在信息管理、查询、业务办理等管理应用过程中，不会与正式职工混淆，同时又能满足各种人事报表的统计要求。详细记录减员时间、减员方式、减员原因；</w:t>
            </w:r>
          </w:p>
          <w:p>
            <w:pPr>
              <w:widowControl/>
              <w:numPr>
                <w:ilvl w:val="0"/>
                <w:numId w:val="0"/>
              </w:numPr>
              <w:shd w:val="clear" w:color="auto" w:fill="auto"/>
              <w:tabs>
                <w:tab w:val="left" w:pos="0"/>
              </w:tabs>
              <w:spacing w:line="360" w:lineRule="exact"/>
              <w:ind w:firstLine="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▲职工数据子集、指标、代码、信息类型均支持可视化页面级自定义，支持人事部门自主根据管理需要调整，调整信息数据管理标准后，其他模块和功能应用实时自动适配，无需人工同步；</w:t>
            </w:r>
          </w:p>
          <w:p>
            <w:pPr>
              <w:widowControl/>
              <w:numPr>
                <w:ilvl w:val="0"/>
                <w:numId w:val="0"/>
              </w:numPr>
              <w:shd w:val="clear" w:color="auto" w:fill="auto"/>
              <w:tabs>
                <w:tab w:val="left" w:pos="0"/>
              </w:tabs>
              <w:spacing w:line="360" w:lineRule="exact"/>
              <w:ind w:firstLine="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支持在职工信息中直接展开查看多媒体信息，如在学历信息点击查看学历证书扫描件，并能下载打印，支持职工个人上传、维护；</w:t>
            </w:r>
          </w:p>
          <w:p>
            <w:pPr>
              <w:widowControl/>
              <w:numPr>
                <w:ilvl w:val="0"/>
                <w:numId w:val="0"/>
              </w:numPr>
              <w:shd w:val="clear" w:color="auto" w:fill="auto"/>
              <w:tabs>
                <w:tab w:val="left" w:pos="0"/>
              </w:tabs>
              <w:spacing w:line="360" w:lineRule="exact"/>
              <w:ind w:firstLine="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职工信息采集中，支持excel表信息的导入、导出；</w:t>
            </w:r>
          </w:p>
          <w:p>
            <w:pPr>
              <w:widowControl/>
              <w:numPr>
                <w:ilvl w:val="0"/>
                <w:numId w:val="0"/>
              </w:numPr>
              <w:shd w:val="clear" w:color="auto" w:fill="auto"/>
              <w:tabs>
                <w:tab w:val="left" w:pos="0"/>
              </w:tabs>
              <w:spacing w:line="360" w:lineRule="exact"/>
              <w:ind w:firstLine="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人事相关业务处理后，信息自动归档到相关人员信息项目下，无需重复录入，如人员岗位变动审批后，该职工岗位变动信息中自动生成一条新记录等；</w:t>
            </w:r>
          </w:p>
          <w:p>
            <w:pPr>
              <w:widowControl/>
              <w:numPr>
                <w:ilvl w:val="0"/>
                <w:numId w:val="0"/>
              </w:numPr>
              <w:shd w:val="clear" w:color="auto" w:fill="auto"/>
              <w:tabs>
                <w:tab w:val="left" w:pos="0"/>
              </w:tabs>
              <w:spacing w:line="360" w:lineRule="exact"/>
              <w:ind w:firstLine="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支持人员信息的批量修改、增加、删除等；</w:t>
            </w:r>
          </w:p>
          <w:p>
            <w:pPr>
              <w:widowControl/>
              <w:numPr>
                <w:ilvl w:val="0"/>
                <w:numId w:val="0"/>
              </w:numPr>
              <w:shd w:val="clear" w:color="auto" w:fill="auto"/>
              <w:tabs>
                <w:tab w:val="left" w:pos="0"/>
              </w:tabs>
              <w:spacing w:line="360" w:lineRule="exact"/>
              <w:ind w:firstLine="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人员浏览时可以直接查看到该人员所属部门、岗位及照片等信息；</w:t>
            </w:r>
          </w:p>
          <w:p>
            <w:pPr>
              <w:widowControl/>
              <w:numPr>
                <w:ilvl w:val="0"/>
                <w:numId w:val="0"/>
              </w:numPr>
              <w:shd w:val="clear" w:color="auto" w:fill="auto"/>
              <w:tabs>
                <w:tab w:val="left" w:pos="0"/>
              </w:tabs>
              <w:spacing w:line="360" w:lineRule="exact"/>
              <w:ind w:firstLine="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能够根据不同的口径、范围、查询条件等进行便捷的职工结构统计分析，如：全院（或某科室）人员的学历分布，年龄分布、职称分布情况等，并能够生成生动直观的统计结果和统计图形，能一目了然地洞悉人力资源的全貌，便于医院对人力资源的总量、趋势、结构比例等方面有直观的展示，对应人力资源社保保障统计年报生成数据；</w:t>
            </w:r>
          </w:p>
          <w:p>
            <w:pPr>
              <w:widowControl/>
              <w:numPr>
                <w:ilvl w:val="0"/>
                <w:numId w:val="0"/>
              </w:numPr>
              <w:shd w:val="clear" w:color="auto" w:fill="auto"/>
              <w:tabs>
                <w:tab w:val="left" w:pos="0"/>
              </w:tabs>
              <w:spacing w:line="360" w:lineRule="exact"/>
              <w:ind w:firstLine="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具备职工数据时间轴，可回溯任意时点历史数据状态，并且智能分析任意时点职工信息结构动态趋势；</w:t>
            </w:r>
          </w:p>
          <w:p>
            <w:pPr>
              <w:widowControl/>
              <w:numPr>
                <w:ilvl w:val="0"/>
                <w:numId w:val="0"/>
              </w:numPr>
              <w:shd w:val="clear" w:color="auto" w:fill="auto"/>
              <w:tabs>
                <w:tab w:val="left" w:pos="0"/>
              </w:tabs>
              <w:spacing w:line="360" w:lineRule="exact"/>
              <w:ind w:firstLine="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能导入各种登记表、复杂名册excel样式，自定义各种取值条件；</w:t>
            </w:r>
          </w:p>
          <w:p>
            <w:pPr>
              <w:widowControl/>
              <w:numPr>
                <w:ilvl w:val="0"/>
                <w:numId w:val="0"/>
              </w:numPr>
              <w:shd w:val="clear" w:color="auto" w:fill="auto"/>
              <w:tabs>
                <w:tab w:val="left" w:pos="0"/>
              </w:tabs>
              <w:spacing w:line="360" w:lineRule="exact"/>
              <w:ind w:firstLine="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能对查询的结果进行快速输出，输出方式可以是登记表、花名册、统计报表，并可导出Excel、pdf；</w:t>
            </w:r>
          </w:p>
          <w:p>
            <w:pPr>
              <w:widowControl/>
              <w:numPr>
                <w:ilvl w:val="0"/>
                <w:numId w:val="0"/>
              </w:numPr>
              <w:shd w:val="clear" w:color="auto" w:fill="auto"/>
              <w:tabs>
                <w:tab w:val="left" w:pos="0"/>
              </w:tabs>
              <w:spacing w:line="360" w:lineRule="exact"/>
              <w:ind w:firstLine="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支持数据输出时，可任选历史记录输出，如输出学历信息时，可选择输出高中及以上学历的学习记录；</w:t>
            </w:r>
          </w:p>
          <w:p>
            <w:pPr>
              <w:widowControl/>
              <w:numPr>
                <w:ilvl w:val="0"/>
                <w:numId w:val="0"/>
              </w:numPr>
              <w:shd w:val="clear" w:color="auto" w:fill="auto"/>
              <w:tabs>
                <w:tab w:val="left" w:pos="0"/>
              </w:tabs>
              <w:spacing w:line="360" w:lineRule="exact"/>
              <w:ind w:firstLine="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可利用预警的方式对职工生日、转正、培训、退休、返聘、续聘等自动提醒，并且可以通过邮件、短信、移动端等方式提醒相关人员进行及时处理；</w:t>
            </w:r>
          </w:p>
          <w:p>
            <w:pPr>
              <w:widowControl/>
              <w:numPr>
                <w:ilvl w:val="0"/>
                <w:numId w:val="0"/>
              </w:numPr>
              <w:shd w:val="clear" w:color="auto" w:fill="auto"/>
              <w:tabs>
                <w:tab w:val="left" w:pos="0"/>
              </w:tabs>
              <w:spacing w:line="360" w:lineRule="exact"/>
              <w:ind w:firstLine="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预警的内容、条件、时间等能由业务人员通过汉化函数自行定义，且提供医院常用预警模板；</w:t>
            </w:r>
          </w:p>
          <w:p>
            <w:pPr>
              <w:widowControl/>
              <w:numPr>
                <w:ilvl w:val="0"/>
                <w:numId w:val="0"/>
              </w:numPr>
              <w:shd w:val="clear" w:color="auto" w:fill="auto"/>
              <w:tabs>
                <w:tab w:val="left" w:pos="0"/>
              </w:tabs>
              <w:spacing w:line="360" w:lineRule="exact"/>
              <w:ind w:firstLine="0"/>
              <w:jc w:val="left"/>
              <w:rPr>
                <w:rFonts w:hint="eastAsia" w:ascii="仿宋" w:hAnsi="仿宋" w:eastAsia="仿宋" w:cs="仿宋"/>
                <w:color w:val="000000"/>
                <w:sz w:val="21"/>
                <w:szCs w:val="21"/>
                <w:lang w:val="en-US" w:eastAsia="zh-CN"/>
              </w:rPr>
            </w:pPr>
            <w:r>
              <w:rPr>
                <w:rFonts w:hint="eastAsia" w:ascii="仿宋" w:hAnsi="仿宋" w:eastAsia="仿宋" w:cs="仿宋"/>
                <w:sz w:val="21"/>
                <w:szCs w:val="21"/>
                <w:lang w:val="en-US" w:eastAsia="zh-CN"/>
              </w:rPr>
              <w:t>▲对预警出来的人员能直接进行相关的业务处理，如合同到期人员直接进行合同续签业务办理，对过生日人员自动发送祝福短信或者邮件贺卡等</w:t>
            </w:r>
            <w:r>
              <w:rPr>
                <w:rFonts w:hint="eastAsia" w:ascii="仿宋" w:hAnsi="仿宋" w:eastAsia="仿宋" w:cs="仿宋"/>
                <w:sz w:val="21"/>
                <w:szCs w:val="21"/>
                <w:lang w:eastAsia="zh-CN"/>
              </w:rPr>
              <w:t>，</w:t>
            </w:r>
            <w:r>
              <w:rPr>
                <w:rFonts w:hint="eastAsia" w:ascii="仿宋" w:hAnsi="仿宋" w:eastAsia="仿宋" w:cs="仿宋"/>
                <w:color w:val="000000"/>
                <w:sz w:val="21"/>
                <w:szCs w:val="21"/>
                <w:lang w:eastAsia="zh-CN"/>
              </w:rPr>
              <w:t>对来院“逢十”周年人员自动发送感谢短信或者邮件贺卡等</w:t>
            </w:r>
            <w:r>
              <w:rPr>
                <w:rFonts w:hint="eastAsia" w:ascii="仿宋" w:hAnsi="仿宋" w:eastAsia="仿宋" w:cs="仿宋"/>
                <w:color w:val="000000"/>
                <w:sz w:val="21"/>
                <w:szCs w:val="21"/>
                <w:lang w:val="en-US" w:eastAsia="zh-CN"/>
              </w:rPr>
              <w:t>；</w:t>
            </w:r>
          </w:p>
          <w:p>
            <w:pPr>
              <w:widowControl/>
              <w:numPr>
                <w:ilvl w:val="0"/>
                <w:numId w:val="0"/>
              </w:numPr>
              <w:shd w:val="clear" w:color="auto" w:fill="auto"/>
              <w:tabs>
                <w:tab w:val="left" w:pos="0"/>
              </w:tabs>
              <w:spacing w:line="360" w:lineRule="exact"/>
              <w:ind w:firstLine="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系统以可视化点选条件的方式，便捷制定简单统计、通用统计、二维统计、多维统计、单项统计和常用统计等多种职工结构分析图表，能够对多个查询结果进行综合统计分析，统计结果可以穿透到具体数据，并能够以直方图、圆饼图、折线图等多种直观的图形方式进行展现；</w:t>
            </w:r>
          </w:p>
          <w:p>
            <w:pPr>
              <w:widowControl/>
              <w:numPr>
                <w:ilvl w:val="0"/>
                <w:numId w:val="0"/>
              </w:numPr>
              <w:shd w:val="clear" w:color="auto" w:fill="auto"/>
              <w:tabs>
                <w:tab w:val="left" w:pos="0"/>
              </w:tabs>
              <w:spacing w:line="360" w:lineRule="exact"/>
              <w:ind w:firstLine="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支持关键字和相关信息的模糊搜索；</w:t>
            </w:r>
          </w:p>
          <w:p>
            <w:pPr>
              <w:widowControl/>
              <w:numPr>
                <w:ilvl w:val="0"/>
                <w:numId w:val="0"/>
              </w:numPr>
              <w:shd w:val="clear" w:color="auto" w:fill="auto"/>
              <w:tabs>
                <w:tab w:val="left" w:pos="0"/>
              </w:tabs>
              <w:spacing w:line="360" w:lineRule="exact"/>
              <w:ind w:firstLine="0"/>
              <w:jc w:val="left"/>
              <w:rPr>
                <w:rFonts w:hint="eastAsia" w:ascii="仿宋" w:hAnsi="仿宋" w:eastAsia="仿宋" w:cs="仿宋"/>
                <w:sz w:val="21"/>
                <w:szCs w:val="21"/>
              </w:rPr>
            </w:pPr>
            <w:r>
              <w:rPr>
                <w:rFonts w:hint="eastAsia" w:ascii="仿宋" w:hAnsi="仿宋" w:eastAsia="仿宋" w:cs="仿宋"/>
                <w:sz w:val="21"/>
                <w:szCs w:val="21"/>
                <w:lang w:val="en-US" w:eastAsia="zh-CN"/>
              </w:rPr>
              <w:t>管理员或科室主任修改职工信息时，支持保留修改记录。</w:t>
            </w:r>
          </w:p>
          <w:p>
            <w:pPr>
              <w:widowControl/>
              <w:numPr>
                <w:ilvl w:val="0"/>
                <w:numId w:val="0"/>
              </w:numPr>
              <w:tabs>
                <w:tab w:val="left" w:pos="0"/>
              </w:tabs>
              <w:spacing w:line="360" w:lineRule="exact"/>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所有修改职工信息的记录均予以保存，包括修改人、修改时间、修改原因及修改前的状况。</w:t>
            </w:r>
          </w:p>
          <w:p>
            <w:pPr>
              <w:widowControl/>
              <w:numPr>
                <w:ilvl w:val="0"/>
                <w:numId w:val="0"/>
              </w:numPr>
              <w:tabs>
                <w:tab w:val="left" w:pos="0"/>
              </w:tabs>
              <w:spacing w:line="360" w:lineRule="exact"/>
              <w:ind w:left="0" w:leftChars="0" w:firstLine="0" w:firstLineChars="0"/>
              <w:jc w:val="left"/>
              <w:rPr>
                <w:rFonts w:hint="eastAsia" w:ascii="仿宋" w:hAnsi="仿宋" w:eastAsia="仿宋" w:cs="仿宋"/>
                <w:sz w:val="21"/>
                <w:szCs w:val="21"/>
              </w:rPr>
            </w:pPr>
            <w:r>
              <w:rPr>
                <w:rFonts w:hint="eastAsia" w:ascii="仿宋" w:hAnsi="仿宋" w:eastAsia="仿宋" w:cs="仿宋"/>
                <w:color w:val="000000"/>
                <w:sz w:val="21"/>
                <w:szCs w:val="21"/>
                <w:highlight w:val="none"/>
                <w:lang w:val="en-US" w:eastAsia="zh-CN"/>
              </w:rPr>
              <w:t>21.</w:t>
            </w:r>
            <w:r>
              <w:rPr>
                <w:rFonts w:hint="eastAsia" w:ascii="仿宋" w:hAnsi="仿宋" w:eastAsia="仿宋" w:cs="仿宋"/>
                <w:color w:val="000000"/>
                <w:sz w:val="21"/>
                <w:szCs w:val="21"/>
                <w:highlight w:val="none"/>
              </w:rPr>
              <w:t>支持年度考核表、干部任免审批表线上编辑并生成，实行电子签字方式，考核、审批权限开通至相应部门负责人。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5" w:type="dxa"/>
            <w:gridSpan w:val="2"/>
            <w:noWrap w:val="0"/>
            <w:vAlign w:val="top"/>
          </w:tcPr>
          <w:p>
            <w:pPr>
              <w:shd w:val="clear" w:color="auto" w:fill="auto"/>
              <w:spacing w:line="240" w:lineRule="auto"/>
              <w:rPr>
                <w:rFonts w:hint="eastAsia" w:ascii="仿宋" w:hAnsi="仿宋" w:eastAsia="仿宋" w:cs="仿宋"/>
                <w:b/>
                <w:color w:val="000000"/>
                <w:sz w:val="21"/>
                <w:szCs w:val="21"/>
                <w:highlight w:val="none"/>
              </w:rPr>
            </w:pPr>
            <w:r>
              <w:rPr>
                <w:rFonts w:hint="eastAsia" w:ascii="仿宋" w:hAnsi="仿宋" w:eastAsia="仿宋" w:cs="仿宋"/>
                <w:b/>
                <w:color w:val="000000"/>
                <w:sz w:val="21"/>
                <w:szCs w:val="21"/>
                <w:highlight w:val="none"/>
              </w:rPr>
              <w:t>（三）</w:t>
            </w:r>
            <w:r>
              <w:rPr>
                <w:rFonts w:hint="eastAsia" w:ascii="仿宋" w:hAnsi="仿宋" w:eastAsia="仿宋" w:cs="仿宋"/>
                <w:b/>
                <w:color w:val="000000"/>
                <w:sz w:val="21"/>
                <w:szCs w:val="21"/>
                <w:highlight w:val="none"/>
                <w:lang w:eastAsia="zh-CN"/>
              </w:rPr>
              <w:t>、</w:t>
            </w:r>
            <w:r>
              <w:rPr>
                <w:rFonts w:hint="eastAsia" w:ascii="仿宋" w:hAnsi="仿宋" w:eastAsia="仿宋" w:cs="仿宋"/>
                <w:b/>
                <w:color w:val="000000"/>
                <w:sz w:val="21"/>
                <w:szCs w:val="21"/>
                <w:highlight w:val="none"/>
              </w:rPr>
              <w:t>报表管理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5" w:type="dxa"/>
            <w:gridSpan w:val="2"/>
            <w:noWrap w:val="0"/>
            <w:vAlign w:val="center"/>
          </w:tcPr>
          <w:p>
            <w:pPr>
              <w:rPr>
                <w:rFonts w:hint="eastAsia"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▲支持word画表方式自定义展现表格设计工具，包括：登记表</w:t>
            </w:r>
            <w:r>
              <w:rPr>
                <w:rFonts w:hint="eastAsia" w:ascii="仿宋" w:hAnsi="仿宋" w:eastAsia="仿宋" w:cs="仿宋"/>
                <w:color w:val="000000"/>
                <w:sz w:val="21"/>
                <w:szCs w:val="21"/>
                <w:highlight w:val="none"/>
                <w:lang w:eastAsia="zh-CN" w:bidi="ar"/>
              </w:rPr>
              <w:t>（</w:t>
            </w:r>
            <w:r>
              <w:rPr>
                <w:rFonts w:hint="eastAsia" w:ascii="仿宋" w:hAnsi="仿宋" w:eastAsia="仿宋" w:cs="仿宋"/>
                <w:color w:val="000000"/>
                <w:sz w:val="21"/>
                <w:szCs w:val="21"/>
                <w:highlight w:val="none"/>
                <w:lang w:bidi="ar"/>
              </w:rPr>
              <w:t>可将日常工作中常用到的登记表全部绘制到系统中</w:t>
            </w:r>
            <w:r>
              <w:rPr>
                <w:rFonts w:hint="eastAsia" w:ascii="仿宋" w:hAnsi="仿宋" w:eastAsia="仿宋" w:cs="仿宋"/>
                <w:color w:val="000000"/>
                <w:sz w:val="21"/>
                <w:szCs w:val="21"/>
                <w:highlight w:val="none"/>
                <w:lang w:eastAsia="zh-CN" w:bidi="ar"/>
              </w:rPr>
              <w:t>）</w:t>
            </w:r>
            <w:r>
              <w:rPr>
                <w:rFonts w:hint="eastAsia" w:ascii="仿宋" w:hAnsi="仿宋" w:eastAsia="仿宋" w:cs="仿宋"/>
                <w:color w:val="000000"/>
                <w:sz w:val="21"/>
                <w:szCs w:val="21"/>
                <w:highlight w:val="none"/>
                <w:lang w:bidi="ar"/>
              </w:rPr>
              <w:t>、高级花名册</w:t>
            </w:r>
            <w:r>
              <w:rPr>
                <w:rFonts w:hint="eastAsia" w:ascii="仿宋" w:hAnsi="仿宋" w:eastAsia="仿宋" w:cs="仿宋"/>
                <w:color w:val="000000"/>
                <w:sz w:val="21"/>
                <w:szCs w:val="21"/>
                <w:highlight w:val="none"/>
                <w:lang w:eastAsia="zh-CN" w:bidi="ar"/>
              </w:rPr>
              <w:t>（</w:t>
            </w:r>
            <w:r>
              <w:rPr>
                <w:rFonts w:hint="eastAsia" w:ascii="仿宋" w:hAnsi="仿宋" w:eastAsia="仿宋" w:cs="仿宋"/>
                <w:color w:val="000000"/>
                <w:sz w:val="21"/>
                <w:szCs w:val="21"/>
                <w:highlight w:val="none"/>
                <w:lang w:bidi="ar"/>
              </w:rPr>
              <w:t>可以灵活制作各种复杂的高级花名册</w:t>
            </w:r>
            <w:r>
              <w:rPr>
                <w:rFonts w:hint="eastAsia" w:ascii="仿宋" w:hAnsi="仿宋" w:eastAsia="仿宋" w:cs="仿宋"/>
                <w:color w:val="000000"/>
                <w:sz w:val="21"/>
                <w:szCs w:val="21"/>
                <w:highlight w:val="none"/>
                <w:lang w:eastAsia="zh-CN" w:bidi="ar"/>
              </w:rPr>
              <w:t>）</w:t>
            </w:r>
            <w:r>
              <w:rPr>
                <w:rFonts w:hint="eastAsia" w:ascii="仿宋" w:hAnsi="仿宋" w:eastAsia="仿宋" w:cs="仿宋"/>
                <w:color w:val="000000"/>
                <w:sz w:val="21"/>
                <w:szCs w:val="21"/>
                <w:highlight w:val="none"/>
                <w:lang w:bidi="ar"/>
              </w:rPr>
              <w:t>、业务模板</w:t>
            </w:r>
            <w:r>
              <w:rPr>
                <w:rFonts w:hint="eastAsia" w:ascii="仿宋" w:hAnsi="仿宋" w:eastAsia="仿宋" w:cs="仿宋"/>
                <w:color w:val="000000"/>
                <w:sz w:val="21"/>
                <w:szCs w:val="21"/>
                <w:highlight w:val="none"/>
                <w:lang w:eastAsia="zh-CN" w:bidi="ar"/>
              </w:rPr>
              <w:t>（</w:t>
            </w:r>
            <w:r>
              <w:rPr>
                <w:rFonts w:hint="eastAsia" w:ascii="仿宋" w:hAnsi="仿宋" w:eastAsia="仿宋" w:cs="仿宋"/>
                <w:color w:val="000000"/>
                <w:sz w:val="21"/>
                <w:szCs w:val="21"/>
                <w:highlight w:val="none"/>
                <w:lang w:bidi="ar"/>
              </w:rPr>
              <w:t>能够制作人事异动、单位和岗位变动等业务模板</w:t>
            </w:r>
            <w:r>
              <w:rPr>
                <w:rFonts w:hint="eastAsia" w:ascii="仿宋" w:hAnsi="仿宋" w:eastAsia="仿宋" w:cs="仿宋"/>
                <w:color w:val="000000"/>
                <w:sz w:val="21"/>
                <w:szCs w:val="21"/>
                <w:highlight w:val="none"/>
                <w:lang w:eastAsia="zh-CN" w:bidi="ar"/>
              </w:rPr>
              <w:t>）</w:t>
            </w:r>
            <w:r>
              <w:rPr>
                <w:rFonts w:hint="eastAsia" w:ascii="仿宋" w:hAnsi="仿宋" w:eastAsia="仿宋" w:cs="仿宋"/>
                <w:color w:val="000000"/>
                <w:sz w:val="21"/>
                <w:szCs w:val="21"/>
                <w:highlight w:val="none"/>
                <w:lang w:bidi="ar"/>
              </w:rPr>
              <w:t>、统计报表</w:t>
            </w:r>
            <w:r>
              <w:rPr>
                <w:rFonts w:hint="eastAsia" w:ascii="仿宋" w:hAnsi="仿宋" w:eastAsia="仿宋" w:cs="仿宋"/>
                <w:color w:val="000000"/>
                <w:sz w:val="21"/>
                <w:szCs w:val="21"/>
                <w:highlight w:val="none"/>
                <w:lang w:eastAsia="zh-CN" w:bidi="ar"/>
              </w:rPr>
              <w:t>（</w:t>
            </w:r>
            <w:r>
              <w:rPr>
                <w:rFonts w:hint="eastAsia" w:ascii="仿宋" w:hAnsi="仿宋" w:eastAsia="仿宋" w:cs="仿宋"/>
                <w:color w:val="000000"/>
                <w:sz w:val="21"/>
                <w:szCs w:val="21"/>
                <w:highlight w:val="none"/>
                <w:lang w:bidi="ar"/>
              </w:rPr>
              <w:t>能够完成各种统计报表的制作</w:t>
            </w:r>
            <w:r>
              <w:rPr>
                <w:rFonts w:hint="eastAsia" w:ascii="仿宋" w:hAnsi="仿宋" w:eastAsia="仿宋" w:cs="仿宋"/>
                <w:color w:val="000000"/>
                <w:sz w:val="21"/>
                <w:szCs w:val="21"/>
                <w:highlight w:val="none"/>
                <w:lang w:eastAsia="zh-CN" w:bidi="ar"/>
              </w:rPr>
              <w:t>）</w:t>
            </w:r>
            <w:r>
              <w:rPr>
                <w:rFonts w:hint="eastAsia" w:ascii="仿宋" w:hAnsi="仿宋" w:eastAsia="仿宋" w:cs="仿宋"/>
                <w:color w:val="000000"/>
                <w:sz w:val="21"/>
                <w:szCs w:val="21"/>
                <w:highlight w:val="none"/>
                <w:lang w:bidi="ar"/>
              </w:rPr>
              <w:t>四个功能模块。</w:t>
            </w:r>
          </w:p>
          <w:p>
            <w:pPr>
              <w:widowControl/>
              <w:numPr>
                <w:ilvl w:val="0"/>
                <w:numId w:val="9"/>
              </w:numPr>
              <w:shd w:val="clear" w:color="auto" w:fill="auto"/>
              <w:spacing w:line="240" w:lineRule="auto"/>
              <w:ind w:firstLine="0"/>
              <w:rPr>
                <w:rFonts w:hint="eastAsia"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eastAsia="zh-CN" w:bidi="ar"/>
              </w:rPr>
              <w:t>根据</w:t>
            </w:r>
            <w:r>
              <w:rPr>
                <w:rFonts w:hint="eastAsia" w:ascii="仿宋" w:hAnsi="仿宋" w:eastAsia="仿宋" w:cs="仿宋"/>
                <w:color w:val="000000"/>
                <w:sz w:val="21"/>
                <w:szCs w:val="21"/>
                <w:highlight w:val="none"/>
                <w:lang w:bidi="ar"/>
              </w:rPr>
              <w:t>人社局、医</w:t>
            </w:r>
            <w:r>
              <w:rPr>
                <w:rFonts w:hint="eastAsia" w:ascii="仿宋" w:hAnsi="仿宋" w:eastAsia="仿宋" w:cs="仿宋"/>
                <w:color w:val="000000"/>
                <w:sz w:val="21"/>
                <w:szCs w:val="21"/>
                <w:highlight w:val="none"/>
                <w:lang w:eastAsia="zh-CN" w:bidi="ar"/>
              </w:rPr>
              <w:t>保</w:t>
            </w:r>
            <w:r>
              <w:rPr>
                <w:rFonts w:hint="eastAsia" w:ascii="仿宋" w:hAnsi="仿宋" w:eastAsia="仿宋" w:cs="仿宋"/>
                <w:color w:val="000000"/>
                <w:sz w:val="21"/>
                <w:szCs w:val="21"/>
                <w:highlight w:val="none"/>
                <w:lang w:bidi="ar"/>
              </w:rPr>
              <w:t>局、卫</w:t>
            </w:r>
            <w:r>
              <w:rPr>
                <w:rFonts w:hint="eastAsia" w:ascii="仿宋" w:hAnsi="仿宋" w:eastAsia="仿宋" w:cs="仿宋"/>
                <w:color w:val="000000"/>
                <w:sz w:val="21"/>
                <w:szCs w:val="21"/>
                <w:highlight w:val="none"/>
                <w:lang w:eastAsia="zh-CN" w:bidi="ar"/>
              </w:rPr>
              <w:t>健</w:t>
            </w:r>
            <w:r>
              <w:rPr>
                <w:rFonts w:hint="eastAsia" w:ascii="仿宋" w:hAnsi="仿宋" w:eastAsia="仿宋" w:cs="仿宋"/>
                <w:color w:val="000000"/>
                <w:sz w:val="21"/>
                <w:szCs w:val="21"/>
                <w:highlight w:val="none"/>
                <w:lang w:bidi="ar"/>
              </w:rPr>
              <w:t>委、财政局、统计局等</w:t>
            </w:r>
            <w:r>
              <w:rPr>
                <w:rFonts w:hint="eastAsia" w:ascii="仿宋" w:hAnsi="仿宋" w:eastAsia="仿宋" w:cs="仿宋"/>
                <w:color w:val="000000"/>
                <w:sz w:val="21"/>
                <w:szCs w:val="21"/>
                <w:highlight w:val="none"/>
                <w:lang w:eastAsia="zh-CN" w:bidi="ar"/>
              </w:rPr>
              <w:t>相关</w:t>
            </w:r>
            <w:r>
              <w:rPr>
                <w:rFonts w:hint="eastAsia" w:ascii="仿宋" w:hAnsi="仿宋" w:eastAsia="仿宋" w:cs="仿宋"/>
                <w:color w:val="000000"/>
                <w:sz w:val="21"/>
                <w:szCs w:val="21"/>
                <w:highlight w:val="none"/>
                <w:lang w:bidi="ar"/>
              </w:rPr>
              <w:t>部门</w:t>
            </w:r>
            <w:r>
              <w:rPr>
                <w:rFonts w:hint="eastAsia" w:ascii="仿宋" w:hAnsi="仿宋" w:eastAsia="仿宋" w:cs="仿宋"/>
                <w:color w:val="000000"/>
                <w:sz w:val="21"/>
                <w:szCs w:val="21"/>
                <w:highlight w:val="none"/>
                <w:lang w:eastAsia="zh-CN" w:bidi="ar"/>
              </w:rPr>
              <w:t>报表</w:t>
            </w:r>
            <w:r>
              <w:rPr>
                <w:rFonts w:hint="eastAsia" w:ascii="仿宋" w:hAnsi="仿宋" w:eastAsia="仿宋" w:cs="仿宋"/>
                <w:color w:val="000000"/>
                <w:sz w:val="21"/>
                <w:szCs w:val="21"/>
                <w:highlight w:val="none"/>
                <w:lang w:bidi="ar"/>
              </w:rPr>
              <w:t>上报</w:t>
            </w:r>
            <w:r>
              <w:rPr>
                <w:rFonts w:hint="eastAsia" w:ascii="仿宋" w:hAnsi="仿宋" w:eastAsia="仿宋" w:cs="仿宋"/>
                <w:color w:val="000000"/>
                <w:sz w:val="21"/>
                <w:szCs w:val="21"/>
                <w:highlight w:val="none"/>
                <w:lang w:eastAsia="zh-CN" w:bidi="ar"/>
              </w:rPr>
              <w:t>要求</w:t>
            </w:r>
            <w:r>
              <w:rPr>
                <w:rFonts w:hint="eastAsia" w:ascii="仿宋" w:hAnsi="仿宋" w:eastAsia="仿宋" w:cs="仿宋"/>
                <w:color w:val="000000"/>
                <w:sz w:val="21"/>
                <w:szCs w:val="21"/>
                <w:highlight w:val="none"/>
                <w:lang w:bidi="ar"/>
              </w:rPr>
              <w:t>，</w:t>
            </w:r>
            <w:r>
              <w:rPr>
                <w:rFonts w:hint="eastAsia" w:ascii="仿宋" w:hAnsi="仿宋" w:eastAsia="仿宋" w:cs="仿宋"/>
                <w:color w:val="000000"/>
                <w:sz w:val="21"/>
                <w:szCs w:val="21"/>
                <w:highlight w:val="none"/>
                <w:lang w:eastAsia="zh-CN" w:bidi="ar"/>
              </w:rPr>
              <w:t>系统需自动统计完成，</w:t>
            </w:r>
            <w:r>
              <w:rPr>
                <w:rFonts w:hint="eastAsia" w:ascii="仿宋" w:hAnsi="仿宋" w:eastAsia="仿宋" w:cs="仿宋"/>
                <w:color w:val="000000"/>
                <w:sz w:val="21"/>
                <w:szCs w:val="21"/>
                <w:highlight w:val="none"/>
                <w:lang w:bidi="ar"/>
              </w:rPr>
              <w:t>如事业单位人员统计年报等</w:t>
            </w:r>
            <w:r>
              <w:rPr>
                <w:rFonts w:hint="eastAsia" w:ascii="仿宋" w:hAnsi="仿宋" w:eastAsia="仿宋" w:cs="仿宋"/>
                <w:color w:val="000000"/>
                <w:sz w:val="21"/>
                <w:szCs w:val="21"/>
                <w:highlight w:val="none"/>
                <w:lang w:eastAsia="zh-CN" w:bidi="ar"/>
              </w:rPr>
              <w:t>；</w:t>
            </w:r>
          </w:p>
          <w:p>
            <w:pPr>
              <w:widowControl/>
              <w:numPr>
                <w:ilvl w:val="0"/>
                <w:numId w:val="9"/>
              </w:numPr>
              <w:shd w:val="clear" w:color="auto" w:fill="auto"/>
              <w:spacing w:line="240" w:lineRule="auto"/>
              <w:ind w:firstLine="0"/>
              <w:rPr>
                <w:rFonts w:hint="eastAsia"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各种报表的数据能够实时自动生成，并且</w:t>
            </w:r>
            <w:r>
              <w:rPr>
                <w:rFonts w:hint="eastAsia" w:ascii="仿宋" w:hAnsi="仿宋" w:eastAsia="仿宋" w:cs="仿宋"/>
                <w:color w:val="000000"/>
                <w:sz w:val="21"/>
                <w:szCs w:val="21"/>
                <w:highlight w:val="none"/>
                <w:lang w:val="en-US" w:eastAsia="zh-CN" w:bidi="ar"/>
              </w:rPr>
              <w:t>能智能完成对事业单位人事年报的表内、表间的计算和校验</w:t>
            </w:r>
            <w:r>
              <w:rPr>
                <w:rFonts w:hint="eastAsia" w:ascii="仿宋" w:hAnsi="仿宋" w:eastAsia="仿宋" w:cs="仿宋"/>
                <w:color w:val="000000"/>
                <w:sz w:val="21"/>
                <w:szCs w:val="21"/>
                <w:highlight w:val="none"/>
                <w:lang w:bidi="ar"/>
              </w:rPr>
              <w:t>；</w:t>
            </w:r>
          </w:p>
          <w:p>
            <w:pPr>
              <w:widowControl/>
              <w:numPr>
                <w:ilvl w:val="0"/>
                <w:numId w:val="9"/>
              </w:numPr>
              <w:shd w:val="clear" w:color="auto" w:fill="auto"/>
              <w:spacing w:line="240" w:lineRule="auto"/>
              <w:ind w:firstLine="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bidi="ar"/>
              </w:rPr>
              <w:t>各种报表能够保存历史数据，以一定时间顺序（以月、季、年或不定期）进行归档，便于后期的查询和分析，既可进行时间维度的纵向分析，也可进行部门间的横向比较；各种报表能够导出excel格式；</w:t>
            </w:r>
          </w:p>
          <w:p>
            <w:pPr>
              <w:widowControl/>
              <w:numPr>
                <w:ilvl w:val="0"/>
                <w:numId w:val="9"/>
              </w:numPr>
              <w:shd w:val="clear" w:color="auto" w:fill="auto"/>
              <w:spacing w:line="240" w:lineRule="auto"/>
              <w:ind w:firstLine="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bidi="ar"/>
              </w:rPr>
              <w:t>能够对报表数据进行“反查”，展现数据来源，如：点击某个统计人数，可查看具体职工姓名</w:t>
            </w:r>
            <w:r>
              <w:rPr>
                <w:rFonts w:hint="eastAsia" w:ascii="仿宋" w:hAnsi="仿宋" w:eastAsia="仿宋" w:cs="仿宋"/>
                <w:color w:val="000000"/>
                <w:sz w:val="21"/>
                <w:szCs w:val="21"/>
                <w:highlight w:val="none"/>
                <w:lang w:eastAsia="zh-CN" w:bidi="ar"/>
              </w:rPr>
              <w:t>；</w:t>
            </w:r>
          </w:p>
          <w:p>
            <w:pPr>
              <w:widowControl/>
              <w:numPr>
                <w:ilvl w:val="0"/>
                <w:numId w:val="9"/>
              </w:numPr>
              <w:shd w:val="clear" w:color="auto" w:fill="auto"/>
              <w:spacing w:line="240" w:lineRule="auto"/>
              <w:ind w:firstLine="0"/>
              <w:rPr>
                <w:rFonts w:hint="eastAsia"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上级要求的报表格式发生变动，医院业务人员能够灵活修改、新增各种统计报表；</w:t>
            </w:r>
          </w:p>
          <w:p>
            <w:pPr>
              <w:widowControl/>
              <w:numPr>
                <w:ilvl w:val="0"/>
                <w:numId w:val="9"/>
              </w:numPr>
              <w:shd w:val="clear" w:color="auto" w:fill="auto"/>
              <w:spacing w:line="240" w:lineRule="auto"/>
              <w:ind w:firstLine="0"/>
              <w:rPr>
                <w:rFonts w:hint="eastAsia" w:ascii="仿宋" w:hAnsi="仿宋" w:eastAsia="仿宋" w:cs="仿宋"/>
                <w:bCs/>
                <w:color w:val="000000"/>
                <w:kern w:val="0"/>
                <w:sz w:val="21"/>
                <w:szCs w:val="21"/>
                <w:highlight w:val="none"/>
                <w:lang w:bidi="en-US"/>
              </w:rPr>
            </w:pPr>
            <w:r>
              <w:rPr>
                <w:rFonts w:hint="eastAsia" w:ascii="仿宋" w:hAnsi="仿宋" w:eastAsia="仿宋" w:cs="仿宋"/>
                <w:color w:val="000000"/>
                <w:sz w:val="21"/>
                <w:szCs w:val="21"/>
                <w:highlight w:val="none"/>
                <w:lang w:bidi="ar"/>
              </w:rPr>
              <w:t>能够将各种excel表格样式直接导入系统，并在系统内进行自动提取数据。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5" w:type="dxa"/>
            <w:gridSpan w:val="2"/>
            <w:noWrap w:val="0"/>
            <w:vAlign w:val="top"/>
          </w:tcPr>
          <w:p>
            <w:pPr>
              <w:shd w:val="clear" w:color="auto" w:fill="auto"/>
              <w:spacing w:line="240" w:lineRule="auto"/>
              <w:rPr>
                <w:rFonts w:hint="eastAsia" w:ascii="仿宋" w:hAnsi="仿宋" w:eastAsia="仿宋" w:cs="仿宋"/>
                <w:color w:val="000000"/>
                <w:sz w:val="21"/>
                <w:szCs w:val="21"/>
                <w:highlight w:val="none"/>
                <w:lang w:eastAsia="zh-CN"/>
              </w:rPr>
            </w:pPr>
            <w:r>
              <w:rPr>
                <w:rFonts w:hint="eastAsia" w:ascii="仿宋" w:hAnsi="仿宋" w:eastAsia="仿宋" w:cs="仿宋"/>
                <w:b/>
                <w:color w:val="000000"/>
                <w:sz w:val="21"/>
                <w:szCs w:val="21"/>
                <w:highlight w:val="none"/>
              </w:rPr>
              <w:t>（</w:t>
            </w:r>
            <w:r>
              <w:rPr>
                <w:rFonts w:hint="eastAsia" w:ascii="仿宋" w:hAnsi="仿宋" w:eastAsia="仿宋" w:cs="仿宋"/>
                <w:b/>
                <w:color w:val="000000"/>
                <w:sz w:val="21"/>
                <w:szCs w:val="21"/>
                <w:highlight w:val="none"/>
                <w:lang w:eastAsia="zh-CN"/>
              </w:rPr>
              <w:t>四</w:t>
            </w:r>
            <w:r>
              <w:rPr>
                <w:rFonts w:hint="eastAsia" w:ascii="仿宋" w:hAnsi="仿宋" w:eastAsia="仿宋" w:cs="仿宋"/>
                <w:b/>
                <w:color w:val="000000"/>
                <w:sz w:val="21"/>
                <w:szCs w:val="21"/>
                <w:highlight w:val="none"/>
              </w:rPr>
              <w:t>）</w:t>
            </w:r>
            <w:r>
              <w:rPr>
                <w:rFonts w:hint="eastAsia" w:ascii="仿宋" w:hAnsi="仿宋" w:eastAsia="仿宋" w:cs="仿宋"/>
                <w:b/>
                <w:color w:val="000000"/>
                <w:sz w:val="21"/>
                <w:szCs w:val="21"/>
                <w:highlight w:val="none"/>
                <w:lang w:eastAsia="zh-CN"/>
              </w:rPr>
              <w:t>、</w:t>
            </w:r>
            <w:r>
              <w:rPr>
                <w:rFonts w:hint="eastAsia" w:ascii="仿宋" w:hAnsi="仿宋" w:eastAsia="仿宋" w:cs="仿宋"/>
                <w:b/>
                <w:color w:val="000000"/>
                <w:sz w:val="21"/>
                <w:szCs w:val="21"/>
                <w:highlight w:val="none"/>
                <w:lang w:val="en-US" w:eastAsia="zh-CN"/>
              </w:rPr>
              <w:t>人事异动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485" w:type="dxa"/>
            <w:gridSpan w:val="2"/>
            <w:noWrap w:val="0"/>
            <w:vAlign w:val="top"/>
          </w:tcPr>
          <w:p>
            <w:pPr>
              <w:widowControl/>
              <w:numPr>
                <w:ilvl w:val="0"/>
                <w:numId w:val="10"/>
              </w:numPr>
              <w:shd w:val="clear" w:color="auto" w:fill="auto"/>
              <w:spacing w:line="240" w:lineRule="auto"/>
              <w:ind w:firstLine="0"/>
              <w:rPr>
                <w:rFonts w:hint="eastAsia" w:ascii="仿宋" w:hAnsi="仿宋" w:eastAsia="仿宋" w:cs="仿宋"/>
                <w:sz w:val="21"/>
                <w:szCs w:val="21"/>
              </w:rPr>
            </w:pPr>
            <w:r>
              <w:rPr>
                <w:rFonts w:hint="eastAsia" w:ascii="仿宋" w:hAnsi="仿宋" w:eastAsia="仿宋" w:cs="仿宋"/>
                <w:sz w:val="21"/>
                <w:szCs w:val="21"/>
              </w:rPr>
              <w:t>▲统一规划员工入职、转正、轮转、离职、退休、转编、返聘、科室调整、职务变动、减员、个人信息修改、证明打印12大类人力资源共享服务的定义。以员工入职业务为例：自动给员工推送录用信息，员工扫码按照医院《新员工入职登记表》格式和要求填写、完善个人信息（支持佐证材料附件上传）提交至人事科，人事科提前在线审核《新员工入职登记表》，员工入职报</w:t>
            </w:r>
            <w:r>
              <w:rPr>
                <w:rFonts w:hint="default" w:ascii="仿宋" w:hAnsi="仿宋" w:eastAsia="仿宋" w:cs="仿宋"/>
                <w:sz w:val="21"/>
                <w:szCs w:val="21"/>
              </w:rPr>
              <w:t>到</w:t>
            </w:r>
            <w:r>
              <w:rPr>
                <w:rFonts w:hint="eastAsia" w:ascii="仿宋" w:hAnsi="仿宋" w:eastAsia="仿宋" w:cs="仿宋"/>
                <w:sz w:val="21"/>
                <w:szCs w:val="21"/>
              </w:rPr>
              <w:t>当天，人事科可直接从系统中打印《新员工入职登记表》给员工签字即可快速完成入职登记手续办理，同时系统自动给合同管理岗推送签订合同的待办任务，合同管理岗办理好合同业务并录入合同信息后，系统要能继续自动给工资管理岗推送待办任务，提醒核定试用期工资，工资管理岗可点击待办任务，直接以《事业单位工资审批表》完全一样的表单方式，快速完成工资核定。实现便捷、直观的通过系统自动协同人事科各岗位之间及人事科与其他科室之间的工作；</w:t>
            </w:r>
          </w:p>
          <w:p>
            <w:pPr>
              <w:widowControl/>
              <w:numPr>
                <w:ilvl w:val="0"/>
                <w:numId w:val="10"/>
              </w:numPr>
              <w:shd w:val="clear" w:color="auto" w:fill="auto"/>
              <w:spacing w:line="240" w:lineRule="auto"/>
              <w:ind w:firstLine="0"/>
              <w:rPr>
                <w:rFonts w:hint="eastAsia" w:ascii="仿宋" w:hAnsi="仿宋" w:eastAsia="仿宋" w:cs="仿宋"/>
                <w:sz w:val="21"/>
                <w:szCs w:val="21"/>
              </w:rPr>
            </w:pPr>
            <w:r>
              <w:rPr>
                <w:rFonts w:hint="eastAsia" w:ascii="仿宋" w:hAnsi="仿宋" w:eastAsia="仿宋" w:cs="仿宋"/>
                <w:sz w:val="21"/>
                <w:szCs w:val="21"/>
              </w:rPr>
              <w:t>明确各职能科室需负责的信息管理内容，实现分职分权审核，发生变动后，经相关职能科室审核后正式入库，共同保障数据准确和完整性；</w:t>
            </w:r>
          </w:p>
          <w:p>
            <w:pPr>
              <w:widowControl/>
              <w:numPr>
                <w:ilvl w:val="0"/>
                <w:numId w:val="10"/>
              </w:numPr>
              <w:shd w:val="clear" w:color="auto" w:fill="auto"/>
              <w:spacing w:line="240" w:lineRule="auto"/>
              <w:ind w:firstLine="0"/>
              <w:rPr>
                <w:rFonts w:hint="eastAsia" w:ascii="仿宋" w:hAnsi="仿宋" w:eastAsia="仿宋" w:cs="仿宋"/>
                <w:sz w:val="21"/>
                <w:szCs w:val="21"/>
              </w:rPr>
            </w:pPr>
            <w:r>
              <w:rPr>
                <w:rFonts w:hint="eastAsia" w:ascii="仿宋" w:hAnsi="仿宋" w:eastAsia="仿宋" w:cs="仿宋"/>
                <w:sz w:val="21"/>
                <w:szCs w:val="21"/>
                <w:lang w:eastAsia="zh-CN"/>
              </w:rPr>
              <w:t>职工</w:t>
            </w:r>
            <w:r>
              <w:rPr>
                <w:rFonts w:hint="eastAsia" w:ascii="仿宋" w:hAnsi="仿宋" w:eastAsia="仿宋" w:cs="仿宋"/>
                <w:sz w:val="21"/>
                <w:szCs w:val="21"/>
              </w:rPr>
              <w:t>可以通过PC端或移动端发起入职、转正</w:t>
            </w:r>
            <w:r>
              <w:rPr>
                <w:rFonts w:hint="eastAsia" w:ascii="仿宋" w:hAnsi="仿宋" w:eastAsia="仿宋" w:cs="仿宋"/>
                <w:sz w:val="21"/>
                <w:szCs w:val="21"/>
                <w:lang w:eastAsia="zh-CN"/>
              </w:rPr>
              <w:t>职工</w:t>
            </w:r>
            <w:r>
              <w:rPr>
                <w:rFonts w:hint="eastAsia" w:ascii="仿宋" w:hAnsi="仿宋" w:eastAsia="仿宋" w:cs="仿宋"/>
                <w:sz w:val="21"/>
                <w:szCs w:val="21"/>
              </w:rPr>
              <w:t>信息、轮转、离职、退休、转编、返聘、科室调整、职务变动、减员、个人信息修改、证明打印等业务申请</w:t>
            </w:r>
            <w:r>
              <w:rPr>
                <w:rFonts w:hint="eastAsia" w:ascii="仿宋" w:hAnsi="仿宋" w:eastAsia="仿宋" w:cs="仿宋"/>
                <w:sz w:val="21"/>
                <w:szCs w:val="21"/>
                <w:lang w:eastAsia="zh-CN"/>
              </w:rPr>
              <w:t>；</w:t>
            </w:r>
          </w:p>
          <w:p>
            <w:pPr>
              <w:widowControl/>
              <w:numPr>
                <w:ilvl w:val="0"/>
                <w:numId w:val="10"/>
              </w:numPr>
              <w:shd w:val="clear" w:color="auto" w:fill="auto"/>
              <w:spacing w:line="240" w:lineRule="auto"/>
              <w:ind w:firstLine="0"/>
              <w:rPr>
                <w:rFonts w:hint="eastAsia" w:ascii="仿宋" w:hAnsi="仿宋" w:eastAsia="仿宋" w:cs="仿宋"/>
                <w:sz w:val="21"/>
                <w:szCs w:val="21"/>
              </w:rPr>
            </w:pPr>
            <w:r>
              <w:rPr>
                <w:rFonts w:hint="eastAsia" w:ascii="仿宋" w:hAnsi="仿宋" w:eastAsia="仿宋" w:cs="仿宋"/>
                <w:sz w:val="21"/>
                <w:szCs w:val="21"/>
              </w:rPr>
              <w:t>提供图形化业务流程的自定义功能，可进行手工指派和自动流转，提供业务流程监控功能，查询浏览业务进展情况，包括待批业务、已批业务等信息，同时也可以提前终止业务，或待办任务重新指派；</w:t>
            </w:r>
          </w:p>
          <w:p>
            <w:pPr>
              <w:widowControl/>
              <w:numPr>
                <w:ilvl w:val="0"/>
                <w:numId w:val="10"/>
              </w:numPr>
              <w:shd w:val="clear" w:color="auto" w:fill="auto"/>
              <w:spacing w:line="240" w:lineRule="auto"/>
              <w:ind w:firstLine="0"/>
              <w:rPr>
                <w:rFonts w:hint="eastAsia" w:ascii="仿宋" w:hAnsi="仿宋" w:eastAsia="仿宋" w:cs="仿宋"/>
                <w:sz w:val="21"/>
                <w:szCs w:val="21"/>
              </w:rPr>
            </w:pPr>
            <w:r>
              <w:rPr>
                <w:rFonts w:hint="eastAsia" w:ascii="仿宋" w:hAnsi="仿宋" w:eastAsia="仿宋" w:cs="仿宋"/>
                <w:sz w:val="21"/>
                <w:szCs w:val="21"/>
              </w:rPr>
              <w:t>可以打印输出各种审批表格和名册；</w:t>
            </w:r>
          </w:p>
          <w:p>
            <w:pPr>
              <w:widowControl/>
              <w:numPr>
                <w:ilvl w:val="0"/>
                <w:numId w:val="10"/>
              </w:numPr>
              <w:shd w:val="clear" w:color="auto" w:fill="auto"/>
              <w:spacing w:line="240" w:lineRule="auto"/>
              <w:ind w:firstLine="0"/>
              <w:rPr>
                <w:rFonts w:hint="eastAsia" w:ascii="仿宋" w:hAnsi="仿宋" w:eastAsia="仿宋" w:cs="仿宋"/>
                <w:sz w:val="21"/>
                <w:szCs w:val="21"/>
              </w:rPr>
            </w:pPr>
            <w:r>
              <w:rPr>
                <w:rFonts w:hint="eastAsia" w:ascii="仿宋" w:hAnsi="仿宋" w:eastAsia="仿宋" w:cs="仿宋"/>
                <w:sz w:val="21"/>
                <w:szCs w:val="21"/>
              </w:rPr>
              <w:t>能够由医院灵活自行设计各种人员调配业务表单和流程，不需要厂商二次开发参与，实现规范的业务流程处理</w:t>
            </w:r>
            <w:r>
              <w:rPr>
                <w:rFonts w:hint="eastAsia" w:ascii="仿宋" w:hAnsi="仿宋" w:eastAsia="仿宋" w:cs="仿宋"/>
                <w:sz w:val="21"/>
                <w:szCs w:val="21"/>
                <w:lang w:eastAsia="zh-CN"/>
              </w:rPr>
              <w:t>。</w:t>
            </w:r>
          </w:p>
          <w:p>
            <w:pPr>
              <w:pStyle w:val="2"/>
              <w:spacing w:line="240" w:lineRule="auto"/>
              <w:ind w:left="0" w:leftChars="0" w:firstLine="0" w:firstLineChars="0"/>
              <w:rPr>
                <w:rFonts w:hint="eastAsia" w:ascii="仿宋" w:hAnsi="仿宋" w:eastAsia="仿宋" w:cs="仿宋"/>
                <w:sz w:val="21"/>
                <w:szCs w:val="21"/>
                <w:lang w:val="en-US"/>
              </w:rPr>
            </w:pPr>
            <w:r>
              <w:rPr>
                <w:rFonts w:hint="eastAsia" w:ascii="仿宋" w:hAnsi="仿宋" w:eastAsia="仿宋" w:cs="仿宋"/>
                <w:color w:val="000000"/>
                <w:sz w:val="21"/>
                <w:szCs w:val="21"/>
                <w:highlight w:val="none"/>
                <w:lang w:val="en-US" w:eastAsia="zh-CN"/>
              </w:rPr>
              <w:t>7、新职工入职手续办理各阶段提醒，例如《新增人员审批表》填写、出入境相关证件上交、人事工资平台、“最多跑一次”平台、机构编制实名制系统、卫健信息网络直报系统等。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8485" w:type="dxa"/>
            <w:gridSpan w:val="2"/>
            <w:noWrap w:val="0"/>
            <w:vAlign w:val="top"/>
          </w:tcPr>
          <w:tbl>
            <w:tblPr>
              <w:tblStyle w:val="44"/>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3" w:type="dxa"/>
                  <w:noWrap w:val="0"/>
                  <w:vAlign w:val="top"/>
                </w:tcPr>
                <w:p>
                  <w:pPr>
                    <w:shd w:val="clear" w:color="auto" w:fill="auto"/>
                    <w:spacing w:line="240" w:lineRule="auto"/>
                    <w:rPr>
                      <w:rFonts w:hint="eastAsia" w:ascii="仿宋" w:hAnsi="仿宋" w:eastAsia="仿宋" w:cs="仿宋"/>
                      <w:b/>
                      <w:color w:val="000000"/>
                      <w:sz w:val="21"/>
                      <w:szCs w:val="21"/>
                      <w:highlight w:val="none"/>
                      <w:lang w:eastAsia="zh-CN"/>
                    </w:rPr>
                  </w:pPr>
                  <w:r>
                    <w:rPr>
                      <w:rFonts w:hint="eastAsia" w:ascii="仿宋" w:hAnsi="仿宋" w:eastAsia="仿宋" w:cs="仿宋"/>
                      <w:b/>
                      <w:color w:val="000000"/>
                      <w:sz w:val="21"/>
                      <w:szCs w:val="21"/>
                      <w:highlight w:val="none"/>
                      <w:lang w:eastAsia="zh-CN"/>
                    </w:rPr>
                    <w:t>（</w:t>
                  </w:r>
                  <w:r>
                    <w:rPr>
                      <w:rFonts w:hint="eastAsia" w:ascii="仿宋" w:hAnsi="仿宋" w:eastAsia="仿宋" w:cs="仿宋"/>
                      <w:b/>
                      <w:color w:val="000000"/>
                      <w:sz w:val="21"/>
                      <w:szCs w:val="21"/>
                      <w:highlight w:val="none"/>
                      <w:lang w:val="en-US" w:eastAsia="zh-CN"/>
                    </w:rPr>
                    <w:t>五</w:t>
                  </w:r>
                  <w:r>
                    <w:rPr>
                      <w:rFonts w:hint="eastAsia" w:ascii="仿宋" w:hAnsi="仿宋" w:eastAsia="仿宋" w:cs="仿宋"/>
                      <w:b/>
                      <w:color w:val="000000"/>
                      <w:sz w:val="21"/>
                      <w:szCs w:val="21"/>
                      <w:highlight w:val="none"/>
                      <w:lang w:eastAsia="zh-CN"/>
                    </w:rPr>
                    <w:t>）、工资</w:t>
                  </w:r>
                  <w:r>
                    <w:rPr>
                      <w:rFonts w:hint="eastAsia" w:ascii="仿宋" w:hAnsi="仿宋" w:eastAsia="仿宋" w:cs="仿宋"/>
                      <w:b/>
                      <w:color w:val="000000"/>
                      <w:sz w:val="21"/>
                      <w:szCs w:val="21"/>
                      <w:highlight w:val="none"/>
                    </w:rPr>
                    <w:t>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3" w:type="dxa"/>
                  <w:noWrap w:val="0"/>
                  <w:vAlign w:val="top"/>
                </w:tcPr>
                <w:p>
                  <w:pPr>
                    <w:widowControl/>
                    <w:numPr>
                      <w:ilvl w:val="0"/>
                      <w:numId w:val="11"/>
                    </w:numPr>
                    <w:shd w:val="clear" w:color="auto" w:fill="auto"/>
                    <w:tabs>
                      <w:tab w:val="left" w:pos="567"/>
                    </w:tabs>
                    <w:spacing w:line="240" w:lineRule="auto"/>
                    <w:ind w:left="0" w:firstLine="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要有自动校核功能，能判断</w:t>
                  </w:r>
                  <w:r>
                    <w:rPr>
                      <w:rFonts w:hint="eastAsia" w:ascii="仿宋" w:hAnsi="仿宋" w:eastAsia="仿宋" w:cs="仿宋"/>
                      <w:color w:val="000000"/>
                      <w:sz w:val="21"/>
                      <w:szCs w:val="21"/>
                      <w:highlight w:val="none"/>
                      <w:lang w:eastAsia="zh-CN"/>
                    </w:rPr>
                    <w:t>工资</w:t>
                  </w:r>
                  <w:r>
                    <w:rPr>
                      <w:rFonts w:hint="eastAsia" w:ascii="仿宋" w:hAnsi="仿宋" w:eastAsia="仿宋" w:cs="仿宋"/>
                      <w:color w:val="000000"/>
                      <w:sz w:val="21"/>
                      <w:szCs w:val="21"/>
                      <w:highlight w:val="none"/>
                    </w:rPr>
                    <w:t>变动后的</w:t>
                  </w:r>
                  <w:r>
                    <w:rPr>
                      <w:rFonts w:hint="eastAsia" w:ascii="仿宋" w:hAnsi="仿宋" w:eastAsia="仿宋" w:cs="仿宋"/>
                      <w:color w:val="000000"/>
                      <w:sz w:val="21"/>
                      <w:szCs w:val="21"/>
                      <w:highlight w:val="none"/>
                      <w:lang w:eastAsia="zh-CN"/>
                    </w:rPr>
                    <w:t>工资</w:t>
                  </w:r>
                  <w:r>
                    <w:rPr>
                      <w:rFonts w:hint="eastAsia" w:ascii="仿宋" w:hAnsi="仿宋" w:eastAsia="仿宋" w:cs="仿宋"/>
                      <w:color w:val="000000"/>
                      <w:sz w:val="21"/>
                      <w:szCs w:val="21"/>
                      <w:highlight w:val="none"/>
                    </w:rPr>
                    <w:t>标准是否在可批准范围内以及进职务最低档提醒；</w:t>
                  </w:r>
                </w:p>
                <w:p>
                  <w:pPr>
                    <w:widowControl/>
                    <w:numPr>
                      <w:ilvl w:val="0"/>
                      <w:numId w:val="11"/>
                    </w:numPr>
                    <w:shd w:val="clear" w:color="auto" w:fill="auto"/>
                    <w:tabs>
                      <w:tab w:val="left" w:pos="567"/>
                    </w:tabs>
                    <w:spacing w:line="240" w:lineRule="auto"/>
                    <w:ind w:left="0" w:firstLine="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按照工资变动审批表的表式，完成各项工资变动业务的办理，实现“一站式”工资变动业务管理，工资变动完成后，批量打印输出工资变动审批表，自动记录至</w:t>
                  </w:r>
                  <w:r>
                    <w:rPr>
                      <w:rFonts w:hint="eastAsia" w:ascii="仿宋" w:hAnsi="仿宋" w:eastAsia="仿宋" w:cs="仿宋"/>
                      <w:color w:val="000000"/>
                      <w:sz w:val="21"/>
                      <w:szCs w:val="21"/>
                      <w:highlight w:val="none"/>
                      <w:lang w:eastAsia="zh-CN"/>
                    </w:rPr>
                    <w:t>职工</w:t>
                  </w:r>
                  <w:r>
                    <w:rPr>
                      <w:rFonts w:hint="eastAsia" w:ascii="仿宋" w:hAnsi="仿宋" w:eastAsia="仿宋" w:cs="仿宋"/>
                      <w:color w:val="000000"/>
                      <w:sz w:val="21"/>
                      <w:szCs w:val="21"/>
                      <w:highlight w:val="none"/>
                    </w:rPr>
                    <w:t>档案，一键生成当月工资变动花名册</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lang w:val="en-US" w:eastAsia="zh-CN"/>
                    </w:rPr>
                    <w:t>且支持后续根据政策的变更自定义调整</w:t>
                  </w:r>
                  <w:r>
                    <w:rPr>
                      <w:rFonts w:hint="eastAsia" w:ascii="仿宋" w:hAnsi="仿宋" w:eastAsia="仿宋" w:cs="仿宋"/>
                      <w:color w:val="000000"/>
                      <w:sz w:val="21"/>
                      <w:szCs w:val="21"/>
                      <w:highlight w:val="none"/>
                      <w:lang w:eastAsia="zh-CN"/>
                    </w:rPr>
                    <w:t>。</w:t>
                  </w:r>
                </w:p>
                <w:p>
                  <w:pPr>
                    <w:widowControl/>
                    <w:numPr>
                      <w:ilvl w:val="0"/>
                      <w:numId w:val="11"/>
                    </w:numPr>
                    <w:shd w:val="clear" w:color="auto" w:fill="auto"/>
                    <w:tabs>
                      <w:tab w:val="left" w:pos="567"/>
                    </w:tabs>
                    <w:spacing w:line="240" w:lineRule="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常用调整业务如下：</w:t>
                  </w:r>
                </w:p>
                <w:p>
                  <w:pPr>
                    <w:numPr>
                      <w:ilvl w:val="0"/>
                      <w:numId w:val="12"/>
                    </w:numPr>
                    <w:shd w:val="clear" w:color="auto" w:fill="auto"/>
                    <w:spacing w:line="240" w:lineRule="auto"/>
                    <w:ind w:left="0" w:firstLine="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新聘人</w:t>
                  </w:r>
                  <w:r>
                    <w:rPr>
                      <w:rFonts w:hint="eastAsia" w:ascii="仿宋" w:hAnsi="仿宋" w:eastAsia="仿宋" w:cs="仿宋"/>
                      <w:color w:val="000000"/>
                      <w:sz w:val="21"/>
                      <w:szCs w:val="21"/>
                      <w:highlight w:val="none"/>
                      <w:lang w:eastAsia="zh-CN"/>
                    </w:rPr>
                    <w:t>职工</w:t>
                  </w:r>
                  <w:r>
                    <w:rPr>
                      <w:rFonts w:hint="eastAsia" w:ascii="仿宋" w:hAnsi="仿宋" w:eastAsia="仿宋" w:cs="仿宋"/>
                      <w:color w:val="000000"/>
                      <w:sz w:val="21"/>
                      <w:szCs w:val="21"/>
                      <w:highlight w:val="none"/>
                    </w:rPr>
                    <w:t>资确定主要涉及新参加工作的应届毕业生、新参加工作的工人、其他新聘人员，根据相关要求及条件，可自动计算确定工资标准也可以手工调整；</w:t>
                  </w:r>
                </w:p>
                <w:p>
                  <w:pPr>
                    <w:numPr>
                      <w:ilvl w:val="0"/>
                      <w:numId w:val="12"/>
                    </w:numPr>
                    <w:shd w:val="clear" w:color="auto" w:fill="auto"/>
                    <w:spacing w:line="240" w:lineRule="auto"/>
                    <w:ind w:left="0" w:firstLine="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转正定级主要用于管理人员和专业技术人员见习期期满或工人经过学徒期和熟练期后的定岗定薪，其岗位工资由所聘的岗位决定，薪级工资由所聘岗位的起点薪级和学历所对应的薪级比较取高而定；</w:t>
                  </w:r>
                </w:p>
                <w:p>
                  <w:pPr>
                    <w:numPr>
                      <w:ilvl w:val="0"/>
                      <w:numId w:val="12"/>
                    </w:numPr>
                    <w:shd w:val="clear" w:color="auto" w:fill="auto"/>
                    <w:spacing w:line="240" w:lineRule="auto"/>
                    <w:ind w:left="0" w:firstLine="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岗位变动人</w:t>
                  </w:r>
                  <w:r>
                    <w:rPr>
                      <w:rFonts w:hint="eastAsia" w:ascii="仿宋" w:hAnsi="仿宋" w:eastAsia="仿宋" w:cs="仿宋"/>
                      <w:color w:val="000000"/>
                      <w:sz w:val="21"/>
                      <w:szCs w:val="21"/>
                      <w:highlight w:val="none"/>
                      <w:lang w:eastAsia="zh-CN"/>
                    </w:rPr>
                    <w:t>职工</w:t>
                  </w:r>
                  <w:r>
                    <w:rPr>
                      <w:rFonts w:hint="eastAsia" w:ascii="仿宋" w:hAnsi="仿宋" w:eastAsia="仿宋" w:cs="仿宋"/>
                      <w:color w:val="000000"/>
                      <w:sz w:val="21"/>
                      <w:szCs w:val="21"/>
                      <w:highlight w:val="none"/>
                    </w:rPr>
                    <w:t>资调整，能够按照就高原则自己计算，同时支持手工调整；</w:t>
                  </w:r>
                </w:p>
                <w:p>
                  <w:pPr>
                    <w:numPr>
                      <w:ilvl w:val="0"/>
                      <w:numId w:val="12"/>
                    </w:numPr>
                    <w:shd w:val="clear" w:color="auto" w:fill="auto"/>
                    <w:spacing w:line="240" w:lineRule="auto"/>
                    <w:ind w:left="0" w:firstLine="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学历变动人</w:t>
                  </w:r>
                  <w:r>
                    <w:rPr>
                      <w:rFonts w:hint="eastAsia" w:ascii="仿宋" w:hAnsi="仿宋" w:eastAsia="仿宋" w:cs="仿宋"/>
                      <w:color w:val="000000"/>
                      <w:sz w:val="21"/>
                      <w:szCs w:val="21"/>
                      <w:highlight w:val="none"/>
                      <w:lang w:eastAsia="zh-CN"/>
                    </w:rPr>
                    <w:t>职工</w:t>
                  </w:r>
                  <w:r>
                    <w:rPr>
                      <w:rFonts w:hint="eastAsia" w:ascii="仿宋" w:hAnsi="仿宋" w:eastAsia="仿宋" w:cs="仿宋"/>
                      <w:color w:val="000000"/>
                      <w:sz w:val="21"/>
                      <w:szCs w:val="21"/>
                      <w:highlight w:val="none"/>
                    </w:rPr>
                    <w:t>资调整是由学历变更所引起的调资业务分为两类：见习期期间学历变更、正式聘岗后学历变更，能够根据标准自动计算基础工资；</w:t>
                  </w:r>
                </w:p>
                <w:p>
                  <w:pPr>
                    <w:numPr>
                      <w:ilvl w:val="0"/>
                      <w:numId w:val="12"/>
                    </w:numPr>
                    <w:shd w:val="clear" w:color="auto" w:fill="auto"/>
                    <w:spacing w:line="240" w:lineRule="auto"/>
                    <w:ind w:left="0" w:firstLine="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正常增加薪级工资，系统自动筛选医院工作人员当年满足晋升薪级工资人员，一键完成所有人员薪级工资晋升，批量打印工资变动审批表，自动生成当月变动人员花名册，快速完成年度薪级工资晋升工作。且自动在</w:t>
                  </w:r>
                  <w:r>
                    <w:rPr>
                      <w:rFonts w:hint="eastAsia" w:ascii="仿宋" w:hAnsi="仿宋" w:eastAsia="仿宋" w:cs="仿宋"/>
                      <w:color w:val="000000"/>
                      <w:sz w:val="21"/>
                      <w:szCs w:val="21"/>
                      <w:highlight w:val="none"/>
                      <w:lang w:eastAsia="zh-CN"/>
                    </w:rPr>
                    <w:t>职工</w:t>
                  </w:r>
                  <w:r>
                    <w:rPr>
                      <w:rFonts w:hint="eastAsia" w:ascii="仿宋" w:hAnsi="仿宋" w:eastAsia="仿宋" w:cs="仿宋"/>
                      <w:color w:val="000000"/>
                      <w:sz w:val="21"/>
                      <w:szCs w:val="21"/>
                      <w:highlight w:val="none"/>
                    </w:rPr>
                    <w:t>档案中新增一条本次工资变动记录；</w:t>
                  </w:r>
                </w:p>
                <w:p>
                  <w:pPr>
                    <w:numPr>
                      <w:ilvl w:val="0"/>
                      <w:numId w:val="12"/>
                    </w:numPr>
                    <w:shd w:val="clear" w:color="auto" w:fill="auto"/>
                    <w:spacing w:line="240" w:lineRule="auto"/>
                    <w:ind w:left="0" w:firstLine="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 xml:space="preserve">调整基本工资标准是根据国家政策统一调整工资标准。依据现有的薪级和岗位级别，按新的工资标准，核算出新的薪级工资和岗位工资。见习期人员按新的见习期调整标准。因此，系统要能够对工资标准进行灵活调整； </w:t>
                  </w:r>
                </w:p>
                <w:p>
                  <w:pPr>
                    <w:numPr>
                      <w:ilvl w:val="0"/>
                      <w:numId w:val="12"/>
                    </w:numPr>
                    <w:shd w:val="clear" w:color="auto" w:fill="auto"/>
                    <w:spacing w:line="240" w:lineRule="auto"/>
                    <w:ind w:left="0" w:leftChars="0" w:firstLine="0" w:firstLineChars="0"/>
                    <w:rPr>
                      <w:rFonts w:hint="eastAsia" w:ascii="仿宋" w:hAnsi="仿宋" w:eastAsia="仿宋" w:cs="仿宋"/>
                      <w:b/>
                      <w:color w:val="000000"/>
                      <w:sz w:val="21"/>
                      <w:szCs w:val="21"/>
                      <w:highlight w:val="none"/>
                    </w:rPr>
                  </w:pPr>
                  <w:r>
                    <w:rPr>
                      <w:rFonts w:hint="eastAsia" w:ascii="仿宋" w:hAnsi="仿宋" w:eastAsia="仿宋" w:cs="仿宋"/>
                      <w:color w:val="000000"/>
                      <w:sz w:val="21"/>
                      <w:szCs w:val="21"/>
                      <w:highlight w:val="none"/>
                    </w:rPr>
                    <w:t>退休工资核定业务是依据《国务院关于机关事业单位工作人员养老保险制度改革的决定》，事业单位人员将实行社会统筹与个人账户相结合的基本养老保险制度，需要在系统中明确社会统筹发放项目和单位发放项目、比例及数额等</w:t>
                  </w:r>
                  <w:r>
                    <w:rPr>
                      <w:rFonts w:hint="eastAsia" w:ascii="仿宋" w:hAnsi="仿宋" w:eastAsia="仿宋" w:cs="仿宋"/>
                      <w:color w:val="000000"/>
                      <w:sz w:val="21"/>
                      <w:szCs w:val="21"/>
                      <w:highlight w:val="none"/>
                      <w:lang w:eastAsia="zh-CN"/>
                    </w:rPr>
                    <w:t>。</w:t>
                  </w:r>
                </w:p>
              </w:tc>
            </w:tr>
          </w:tbl>
          <w:p>
            <w:pPr>
              <w:spacing w:line="240" w:lineRule="auto"/>
              <w:rPr>
                <w:rFonts w:hint="eastAsia" w:ascii="仿宋" w:hAnsi="仿宋" w:eastAsia="仿宋" w:cs="仿宋"/>
                <w:b/>
                <w:color w:val="000000"/>
                <w:sz w:val="21"/>
                <w:szCs w:val="21"/>
                <w:highlight w:val="none"/>
              </w:rPr>
            </w:pPr>
            <w:r>
              <w:rPr>
                <w:rFonts w:hint="eastAsia" w:ascii="仿宋" w:hAnsi="仿宋" w:eastAsia="仿宋" w:cs="仿宋"/>
                <w:b/>
                <w:color w:val="000000"/>
                <w:sz w:val="21"/>
                <w:szCs w:val="21"/>
                <w:highlight w:val="none"/>
              </w:rPr>
              <w:t>（</w:t>
            </w:r>
            <w:r>
              <w:rPr>
                <w:rFonts w:hint="eastAsia" w:ascii="仿宋" w:hAnsi="仿宋" w:eastAsia="仿宋" w:cs="仿宋"/>
                <w:b/>
                <w:color w:val="000000"/>
                <w:sz w:val="21"/>
                <w:szCs w:val="21"/>
                <w:highlight w:val="none"/>
                <w:lang w:val="en-US" w:eastAsia="zh-CN"/>
              </w:rPr>
              <w:t>六</w:t>
            </w:r>
            <w:r>
              <w:rPr>
                <w:rFonts w:hint="eastAsia" w:ascii="仿宋" w:hAnsi="仿宋" w:eastAsia="仿宋" w:cs="仿宋"/>
                <w:b/>
                <w:color w:val="000000"/>
                <w:sz w:val="21"/>
                <w:szCs w:val="21"/>
                <w:highlight w:val="none"/>
              </w:rPr>
              <w:t>）</w:t>
            </w:r>
            <w:r>
              <w:rPr>
                <w:rFonts w:hint="eastAsia" w:ascii="仿宋" w:hAnsi="仿宋" w:eastAsia="仿宋" w:cs="仿宋"/>
                <w:b/>
                <w:color w:val="000000"/>
                <w:sz w:val="21"/>
                <w:szCs w:val="21"/>
                <w:highlight w:val="none"/>
                <w:lang w:eastAsia="zh-CN"/>
              </w:rPr>
              <w:t>、</w:t>
            </w:r>
            <w:r>
              <w:rPr>
                <w:rFonts w:hint="eastAsia" w:ascii="仿宋" w:hAnsi="仿宋" w:eastAsia="仿宋" w:cs="仿宋"/>
                <w:b/>
                <w:color w:val="000000"/>
                <w:sz w:val="21"/>
                <w:szCs w:val="21"/>
                <w:highlight w:val="none"/>
              </w:rPr>
              <w:t>考勤管理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0" w:hRule="atLeast"/>
          <w:jc w:val="center"/>
        </w:trPr>
        <w:tc>
          <w:tcPr>
            <w:tcW w:w="8485" w:type="dxa"/>
            <w:gridSpan w:val="2"/>
            <w:noWrap w:val="0"/>
            <w:vAlign w:val="top"/>
          </w:tcPr>
          <w:p>
            <w:pPr>
              <w:widowControl/>
              <w:numPr>
                <w:ilvl w:val="0"/>
                <w:numId w:val="13"/>
              </w:numPr>
              <w:shd w:val="clear" w:color="auto" w:fill="auto"/>
              <w:spacing w:line="240" w:lineRule="auto"/>
              <w:ind w:firstLine="0"/>
              <w:rPr>
                <w:rFonts w:hint="eastAsia" w:ascii="仿宋" w:hAnsi="仿宋" w:eastAsia="仿宋" w:cs="仿宋"/>
                <w:sz w:val="21"/>
                <w:szCs w:val="21"/>
              </w:rPr>
            </w:pPr>
            <w:r>
              <w:rPr>
                <w:rFonts w:hint="eastAsia" w:ascii="仿宋" w:hAnsi="仿宋" w:eastAsia="仿宋" w:cs="仿宋"/>
                <w:sz w:val="21"/>
                <w:szCs w:val="21"/>
              </w:rPr>
              <w:t>▲根据医院要求灵活定义考勤项目，设置考勤规则，满足不同岗位的考勤项目统计需要；</w:t>
            </w:r>
          </w:p>
          <w:p>
            <w:pPr>
              <w:widowControl/>
              <w:numPr>
                <w:ilvl w:val="0"/>
                <w:numId w:val="13"/>
              </w:numPr>
              <w:shd w:val="clear" w:color="auto" w:fill="auto"/>
              <w:spacing w:line="240" w:lineRule="auto"/>
              <w:ind w:firstLine="0"/>
              <w:rPr>
                <w:rFonts w:hint="eastAsia" w:ascii="仿宋" w:hAnsi="仿宋" w:eastAsia="仿宋" w:cs="仿宋"/>
                <w:sz w:val="21"/>
                <w:szCs w:val="21"/>
              </w:rPr>
            </w:pPr>
            <w:r>
              <w:rPr>
                <w:rFonts w:hint="eastAsia" w:ascii="仿宋" w:hAnsi="仿宋" w:eastAsia="仿宋" w:cs="仿宋"/>
                <w:sz w:val="21"/>
                <w:szCs w:val="21"/>
              </w:rPr>
              <w:t>灵活定义考勤班次，方便各科室及人事管理人员进行考勤数据维护和统计；</w:t>
            </w:r>
          </w:p>
          <w:p>
            <w:pPr>
              <w:widowControl/>
              <w:numPr>
                <w:ilvl w:val="0"/>
                <w:numId w:val="13"/>
              </w:numPr>
              <w:shd w:val="clear" w:color="auto" w:fill="auto"/>
              <w:spacing w:line="240" w:lineRule="auto"/>
              <w:ind w:firstLine="0"/>
              <w:rPr>
                <w:rFonts w:hint="eastAsia" w:ascii="仿宋" w:hAnsi="仿宋" w:eastAsia="仿宋" w:cs="仿宋"/>
                <w:sz w:val="21"/>
                <w:szCs w:val="21"/>
              </w:rPr>
            </w:pPr>
            <w:r>
              <w:rPr>
                <w:rFonts w:hint="eastAsia" w:ascii="仿宋" w:hAnsi="仿宋" w:eastAsia="仿宋" w:cs="仿宋"/>
                <w:sz w:val="21"/>
                <w:szCs w:val="21"/>
              </w:rPr>
              <w:t>根据当月人员变动情况，自动生成当月考勤明细表；</w:t>
            </w:r>
          </w:p>
          <w:p>
            <w:pPr>
              <w:widowControl/>
              <w:numPr>
                <w:ilvl w:val="0"/>
                <w:numId w:val="13"/>
              </w:numPr>
              <w:shd w:val="clear" w:color="auto" w:fill="auto"/>
              <w:spacing w:line="240" w:lineRule="auto"/>
              <w:ind w:firstLine="0"/>
              <w:rPr>
                <w:rFonts w:hint="eastAsia" w:ascii="仿宋" w:hAnsi="仿宋" w:eastAsia="仿宋" w:cs="仿宋"/>
                <w:sz w:val="21"/>
                <w:szCs w:val="21"/>
              </w:rPr>
            </w:pPr>
            <w:r>
              <w:rPr>
                <w:rFonts w:hint="eastAsia" w:ascii="仿宋" w:hAnsi="仿宋" w:eastAsia="仿宋" w:cs="仿宋"/>
                <w:sz w:val="21"/>
                <w:szCs w:val="21"/>
              </w:rPr>
              <w:t>各科室自行维护本</w:t>
            </w:r>
            <w:r>
              <w:rPr>
                <w:rFonts w:hint="eastAsia" w:ascii="仿宋" w:hAnsi="仿宋" w:eastAsia="仿宋" w:cs="仿宋"/>
                <w:sz w:val="21"/>
                <w:szCs w:val="21"/>
                <w:lang w:val="en-US" w:eastAsia="zh-CN"/>
              </w:rPr>
              <w:t>科室</w:t>
            </w:r>
            <w:r>
              <w:rPr>
                <w:rFonts w:hint="eastAsia" w:ascii="仿宋" w:hAnsi="仿宋" w:eastAsia="仿宋" w:cs="仿宋"/>
                <w:sz w:val="21"/>
                <w:szCs w:val="21"/>
              </w:rPr>
              <w:t>考勤数据</w:t>
            </w:r>
            <w:r>
              <w:rPr>
                <w:rFonts w:hint="eastAsia" w:ascii="仿宋" w:hAnsi="仿宋" w:eastAsia="仿宋" w:cs="仿宋"/>
                <w:sz w:val="21"/>
                <w:szCs w:val="21"/>
                <w:lang w:val="en-US" w:eastAsia="zh-CN"/>
              </w:rPr>
              <w:t>及考勤备注</w:t>
            </w:r>
            <w:r>
              <w:rPr>
                <w:rFonts w:hint="eastAsia" w:ascii="仿宋" w:hAnsi="仿宋" w:eastAsia="仿宋" w:cs="仿宋"/>
                <w:sz w:val="21"/>
                <w:szCs w:val="21"/>
              </w:rPr>
              <w:t>，根据审批流程进行上报审批；</w:t>
            </w:r>
          </w:p>
          <w:p>
            <w:pPr>
              <w:widowControl/>
              <w:numPr>
                <w:ilvl w:val="0"/>
                <w:numId w:val="13"/>
              </w:numPr>
              <w:shd w:val="clear" w:color="auto" w:fill="auto"/>
              <w:spacing w:line="240" w:lineRule="auto"/>
              <w:ind w:firstLine="0"/>
              <w:rPr>
                <w:rFonts w:hint="eastAsia" w:ascii="仿宋" w:hAnsi="仿宋" w:eastAsia="仿宋" w:cs="仿宋"/>
                <w:sz w:val="21"/>
                <w:szCs w:val="21"/>
              </w:rPr>
            </w:pPr>
            <w:r>
              <w:rPr>
                <w:rFonts w:hint="eastAsia" w:ascii="仿宋" w:hAnsi="仿宋" w:eastAsia="仿宋" w:cs="仿宋"/>
                <w:sz w:val="21"/>
                <w:szCs w:val="21"/>
              </w:rPr>
              <w:t>每个考勤单位自动生成月考勤表，人事</w:t>
            </w:r>
            <w:r>
              <w:rPr>
                <w:rFonts w:hint="eastAsia" w:ascii="仿宋" w:hAnsi="仿宋" w:eastAsia="仿宋" w:cs="仿宋"/>
                <w:sz w:val="21"/>
                <w:szCs w:val="21"/>
                <w:lang w:eastAsia="zh-CN"/>
              </w:rPr>
              <w:t>科</w:t>
            </w:r>
            <w:r>
              <w:rPr>
                <w:rFonts w:hint="eastAsia" w:ascii="仿宋" w:hAnsi="仿宋" w:eastAsia="仿宋" w:cs="仿宋"/>
                <w:sz w:val="21"/>
                <w:szCs w:val="21"/>
              </w:rPr>
              <w:t>在线了解各科室考勤上报情况，对未完成考勤提交进行提醒；</w:t>
            </w:r>
          </w:p>
          <w:p>
            <w:pPr>
              <w:widowControl/>
              <w:numPr>
                <w:ilvl w:val="0"/>
                <w:numId w:val="13"/>
              </w:numPr>
              <w:shd w:val="clear" w:color="auto" w:fill="auto"/>
              <w:spacing w:line="240" w:lineRule="auto"/>
              <w:ind w:firstLine="0"/>
              <w:rPr>
                <w:rFonts w:hint="eastAsia" w:ascii="仿宋" w:hAnsi="仿宋" w:eastAsia="仿宋" w:cs="仿宋"/>
                <w:sz w:val="21"/>
                <w:szCs w:val="21"/>
              </w:rPr>
            </w:pPr>
            <w:r>
              <w:rPr>
                <w:rFonts w:hint="eastAsia" w:ascii="仿宋" w:hAnsi="仿宋" w:eastAsia="仿宋" w:cs="仿宋"/>
                <w:sz w:val="21"/>
                <w:szCs w:val="21"/>
              </w:rPr>
              <w:t>人事</w:t>
            </w:r>
            <w:r>
              <w:rPr>
                <w:rFonts w:hint="eastAsia" w:ascii="仿宋" w:hAnsi="仿宋" w:eastAsia="仿宋" w:cs="仿宋"/>
                <w:sz w:val="21"/>
                <w:szCs w:val="21"/>
                <w:lang w:eastAsia="zh-CN"/>
              </w:rPr>
              <w:t>科工作人</w:t>
            </w:r>
            <w:r>
              <w:rPr>
                <w:rFonts w:hint="eastAsia" w:ascii="仿宋" w:hAnsi="仿宋" w:eastAsia="仿宋" w:cs="仿宋"/>
                <w:sz w:val="21"/>
                <w:szCs w:val="21"/>
              </w:rPr>
              <w:t>员根据各科室上报考勤数据，生成医院月考勤明细表和汇总表并导出Excel</w:t>
            </w:r>
            <w:r>
              <w:rPr>
                <w:rFonts w:hint="eastAsia" w:ascii="仿宋" w:hAnsi="仿宋" w:eastAsia="仿宋" w:cs="仿宋"/>
                <w:sz w:val="21"/>
                <w:szCs w:val="21"/>
                <w:lang w:eastAsia="zh-CN"/>
              </w:rPr>
              <w:t>；</w:t>
            </w:r>
          </w:p>
          <w:p>
            <w:pPr>
              <w:widowControl/>
              <w:numPr>
                <w:ilvl w:val="0"/>
                <w:numId w:val="13"/>
              </w:numPr>
              <w:shd w:val="clear" w:color="auto" w:fill="auto"/>
              <w:spacing w:line="240" w:lineRule="auto"/>
              <w:ind w:firstLine="0"/>
              <w:rPr>
                <w:rFonts w:hint="eastAsia" w:ascii="仿宋" w:hAnsi="仿宋" w:eastAsia="仿宋" w:cs="仿宋"/>
                <w:sz w:val="21"/>
                <w:szCs w:val="21"/>
              </w:rPr>
            </w:pPr>
            <w:r>
              <w:rPr>
                <w:rFonts w:hint="eastAsia" w:ascii="仿宋" w:hAnsi="仿宋" w:eastAsia="仿宋" w:cs="仿宋"/>
                <w:sz w:val="21"/>
                <w:szCs w:val="21"/>
              </w:rPr>
              <w:t>要求提供历史考勤数据查询和输出。</w:t>
            </w:r>
          </w:p>
          <w:p>
            <w:pPr>
              <w:pStyle w:val="2"/>
              <w:spacing w:line="240" w:lineRule="auto"/>
              <w:ind w:left="0" w:leftChars="0" w:firstLine="0" w:firstLineChars="0"/>
              <w:rPr>
                <w:rFonts w:hint="eastAsia" w:ascii="仿宋" w:hAnsi="仿宋" w:eastAsia="仿宋" w:cs="仿宋"/>
                <w:sz w:val="21"/>
                <w:szCs w:val="21"/>
                <w:lang w:val="en-US" w:eastAsia="zh-CN"/>
              </w:rPr>
            </w:pPr>
            <w:r>
              <w:rPr>
                <w:rFonts w:hint="eastAsia" w:ascii="仿宋" w:hAnsi="仿宋" w:eastAsia="仿宋" w:cs="仿宋"/>
                <w:sz w:val="21"/>
                <w:szCs w:val="21"/>
              </w:rPr>
              <w:t>▲</w:t>
            </w:r>
            <w:r>
              <w:rPr>
                <w:rFonts w:hint="eastAsia" w:ascii="仿宋" w:hAnsi="仿宋" w:eastAsia="仿宋" w:cs="仿宋"/>
                <w:sz w:val="21"/>
                <w:szCs w:val="21"/>
                <w:lang w:val="en-US" w:eastAsia="zh-CN"/>
              </w:rPr>
              <w:t>8.提供医院立体型的多岗位排班表，例如：某一天某一间诊室上班的人员。</w:t>
            </w:r>
          </w:p>
          <w:p>
            <w:pPr>
              <w:numPr>
                <w:ilvl w:val="0"/>
                <w:numId w:val="0"/>
              </w:numPr>
              <w:spacing w:line="240" w:lineRule="auto"/>
              <w:ind w:firstLine="0"/>
              <w:rPr>
                <w:rFonts w:hint="eastAsia" w:ascii="仿宋" w:hAnsi="仿宋" w:eastAsia="仿宋" w:cs="仿宋"/>
                <w:sz w:val="21"/>
                <w:szCs w:val="21"/>
                <w:lang w:eastAsia="zh-CN"/>
              </w:rPr>
            </w:pPr>
            <w:r>
              <w:rPr>
                <w:rFonts w:hint="eastAsia" w:ascii="仿宋" w:hAnsi="仿宋" w:eastAsia="仿宋" w:cs="仿宋"/>
                <w:sz w:val="21"/>
                <w:szCs w:val="21"/>
                <w:lang w:val="en-US" w:eastAsia="zh-CN"/>
              </w:rPr>
              <w:t>9.</w:t>
            </w:r>
            <w:r>
              <w:rPr>
                <w:rFonts w:hint="eastAsia" w:ascii="仿宋" w:hAnsi="仿宋" w:eastAsia="仿宋" w:cs="仿宋"/>
                <w:sz w:val="21"/>
                <w:szCs w:val="21"/>
                <w:lang w:eastAsia="zh-CN"/>
              </w:rPr>
              <w:t>各科室上报加班表，系统可以汇总导出。</w:t>
            </w:r>
          </w:p>
          <w:p>
            <w:pPr>
              <w:pStyle w:val="2"/>
              <w:numPr>
                <w:ilvl w:val="0"/>
                <w:numId w:val="0"/>
              </w:numPr>
              <w:spacing w:line="240" w:lineRule="auto"/>
              <w:ind w:left="0" w:leftChars="0"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10.对查实迟到早退人员进行记录，记录内容包括时间，地点，查岗人，处罚结果等信息，并能生成报表。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5" w:type="dxa"/>
            <w:gridSpan w:val="2"/>
            <w:noWrap w:val="0"/>
            <w:vAlign w:val="top"/>
          </w:tcPr>
          <w:p>
            <w:pPr>
              <w:shd w:val="clear" w:color="auto" w:fill="auto"/>
              <w:spacing w:line="240" w:lineRule="auto"/>
              <w:rPr>
                <w:rFonts w:hint="eastAsia" w:ascii="仿宋" w:hAnsi="仿宋" w:eastAsia="仿宋" w:cs="仿宋"/>
                <w:b/>
                <w:color w:val="000000"/>
                <w:sz w:val="21"/>
                <w:szCs w:val="21"/>
                <w:highlight w:val="none"/>
                <w:lang w:val="en-US" w:eastAsia="zh-CN"/>
              </w:rPr>
            </w:pPr>
            <w:r>
              <w:rPr>
                <w:rFonts w:hint="eastAsia" w:ascii="仿宋" w:hAnsi="仿宋" w:eastAsia="仿宋" w:cs="仿宋"/>
                <w:b/>
                <w:color w:val="000000"/>
                <w:sz w:val="21"/>
                <w:szCs w:val="21"/>
                <w:highlight w:val="none"/>
              </w:rPr>
              <w:t>（</w:t>
            </w:r>
            <w:r>
              <w:rPr>
                <w:rFonts w:hint="eastAsia" w:ascii="仿宋" w:hAnsi="仿宋" w:eastAsia="仿宋" w:cs="仿宋"/>
                <w:b/>
                <w:color w:val="000000"/>
                <w:sz w:val="21"/>
                <w:szCs w:val="21"/>
                <w:highlight w:val="none"/>
                <w:lang w:val="en-US" w:eastAsia="zh-CN"/>
              </w:rPr>
              <w:t>七</w:t>
            </w:r>
            <w:r>
              <w:rPr>
                <w:rFonts w:hint="eastAsia" w:ascii="仿宋" w:hAnsi="仿宋" w:eastAsia="仿宋" w:cs="仿宋"/>
                <w:b/>
                <w:color w:val="000000"/>
                <w:sz w:val="21"/>
                <w:szCs w:val="21"/>
                <w:highlight w:val="none"/>
              </w:rPr>
              <w:t>）</w:t>
            </w:r>
            <w:r>
              <w:rPr>
                <w:rFonts w:hint="eastAsia" w:ascii="仿宋" w:hAnsi="仿宋" w:eastAsia="仿宋" w:cs="仿宋"/>
                <w:b/>
                <w:color w:val="000000"/>
                <w:sz w:val="21"/>
                <w:szCs w:val="21"/>
                <w:highlight w:val="none"/>
                <w:lang w:eastAsia="zh-CN"/>
              </w:rPr>
              <w:t>、</w:t>
            </w:r>
            <w:r>
              <w:rPr>
                <w:rFonts w:hint="eastAsia" w:ascii="仿宋" w:hAnsi="仿宋" w:eastAsia="仿宋" w:cs="仿宋"/>
                <w:b/>
                <w:color w:val="000000"/>
                <w:sz w:val="21"/>
                <w:szCs w:val="21"/>
                <w:highlight w:val="none"/>
                <w:lang w:val="en-US" w:eastAsia="zh-CN"/>
              </w:rPr>
              <w:t>招聘管理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5" w:type="dxa"/>
            <w:gridSpan w:val="2"/>
            <w:noWrap w:val="0"/>
            <w:vAlign w:val="top"/>
          </w:tcPr>
          <w:p>
            <w:pPr>
              <w:widowControl/>
              <w:numPr>
                <w:ilvl w:val="0"/>
                <w:numId w:val="14"/>
              </w:numPr>
              <w:shd w:val="clear" w:color="auto" w:fill="auto"/>
              <w:spacing w:line="240" w:lineRule="auto"/>
              <w:ind w:firstLine="0"/>
              <w:rPr>
                <w:rFonts w:hint="eastAsia" w:ascii="仿宋" w:hAnsi="仿宋" w:eastAsia="仿宋" w:cs="仿宋"/>
                <w:sz w:val="21"/>
                <w:szCs w:val="21"/>
              </w:rPr>
            </w:pPr>
            <w:r>
              <w:rPr>
                <w:rFonts w:hint="eastAsia" w:ascii="仿宋" w:hAnsi="仿宋" w:eastAsia="仿宋" w:cs="仿宋"/>
                <w:sz w:val="21"/>
                <w:szCs w:val="21"/>
              </w:rPr>
              <w:t>支持PC端、移动端（微信公众号）招聘门户，应聘者可以通过招聘门户查看招聘岗位、填写简历、应聘、查看应聘状态与结果等；</w:t>
            </w:r>
          </w:p>
          <w:p>
            <w:pPr>
              <w:widowControl/>
              <w:numPr>
                <w:ilvl w:val="0"/>
                <w:numId w:val="14"/>
              </w:numPr>
              <w:shd w:val="clear" w:color="auto" w:fill="auto"/>
              <w:spacing w:line="240" w:lineRule="auto"/>
              <w:ind w:firstLine="0"/>
              <w:rPr>
                <w:rFonts w:hint="eastAsia" w:ascii="仿宋" w:hAnsi="仿宋" w:eastAsia="仿宋" w:cs="仿宋"/>
                <w:sz w:val="21"/>
                <w:szCs w:val="21"/>
              </w:rPr>
            </w:pPr>
            <w:r>
              <w:rPr>
                <w:rFonts w:hint="eastAsia" w:ascii="仿宋" w:hAnsi="仿宋" w:eastAsia="仿宋" w:cs="仿宋"/>
                <w:sz w:val="21"/>
                <w:szCs w:val="21"/>
              </w:rPr>
              <w:t>用人需求申报。支持对各部门/科室提出年度用人需求（所需人员专业、人数、人员类型、最低学历、年龄要求以及工作年限要求等）进行审批，落实需求的人才标准，人事部门记录招聘需求的处理情况直至招聘完成或者取消；</w:t>
            </w:r>
          </w:p>
          <w:p>
            <w:pPr>
              <w:widowControl/>
              <w:numPr>
                <w:ilvl w:val="0"/>
                <w:numId w:val="14"/>
              </w:numPr>
              <w:shd w:val="clear" w:color="auto" w:fill="auto"/>
              <w:spacing w:line="240" w:lineRule="auto"/>
              <w:ind w:firstLine="0"/>
              <w:rPr>
                <w:rFonts w:hint="eastAsia" w:ascii="仿宋" w:hAnsi="仿宋" w:eastAsia="仿宋" w:cs="仿宋"/>
                <w:sz w:val="21"/>
                <w:szCs w:val="21"/>
              </w:rPr>
            </w:pPr>
            <w:r>
              <w:rPr>
                <w:rFonts w:hint="eastAsia" w:ascii="仿宋" w:hAnsi="仿宋" w:eastAsia="仿宋" w:cs="仿宋"/>
                <w:sz w:val="21"/>
                <w:szCs w:val="21"/>
              </w:rPr>
              <w:t>支持招聘计划管理，当岗位人才不足时，支持对各部门/科室线上申报招聘需求（所需人员专业、人数、人员类型、最低学历、年龄要求以及工作年限要求等）。经审批后，人事部门通过系统生成招聘计划，在主管部门核准的前提下，发布招聘公告。人事部门可将不同的岗位组合成招聘计划统一发布，也可以直接发布招聘公告和岗位，发布岗位时，支持一键发布招聘公告并在公告中嵌入招聘岗位，应聘者点击该岗位可以直接在线应聘；</w:t>
            </w:r>
          </w:p>
          <w:p>
            <w:pPr>
              <w:widowControl/>
              <w:numPr>
                <w:ilvl w:val="0"/>
                <w:numId w:val="14"/>
              </w:numPr>
              <w:shd w:val="clear" w:color="auto" w:fill="auto"/>
              <w:spacing w:line="240" w:lineRule="auto"/>
              <w:ind w:firstLine="0"/>
              <w:rPr>
                <w:rFonts w:hint="eastAsia" w:ascii="仿宋" w:hAnsi="仿宋" w:eastAsia="仿宋" w:cs="仿宋"/>
                <w:sz w:val="21"/>
                <w:szCs w:val="21"/>
              </w:rPr>
            </w:pPr>
            <w:r>
              <w:rPr>
                <w:rFonts w:hint="eastAsia" w:ascii="仿宋" w:hAnsi="仿宋" w:eastAsia="仿宋" w:cs="仿宋"/>
                <w:sz w:val="21"/>
                <w:szCs w:val="21"/>
              </w:rPr>
              <w:t>各招聘负责人能够跟踪招聘进度，以二维码的形式发布招聘信息，由报名者扫码报名，人事科可直接读取报名情况，并进行资格条件审核，人事部门可授权给各用人部门查看本部门/科室的简历投递情况和详情；提供简历筛选功能，能够进行人岗自动匹配，条件筛选设置等，方便进行简历筛选；</w:t>
            </w:r>
          </w:p>
          <w:p>
            <w:pPr>
              <w:widowControl/>
              <w:numPr>
                <w:ilvl w:val="0"/>
                <w:numId w:val="14"/>
              </w:numPr>
              <w:shd w:val="clear" w:color="auto" w:fill="auto"/>
              <w:spacing w:line="240" w:lineRule="auto"/>
              <w:ind w:firstLine="0"/>
              <w:rPr>
                <w:rFonts w:hint="eastAsia" w:ascii="仿宋" w:hAnsi="仿宋" w:eastAsia="仿宋" w:cs="仿宋"/>
                <w:sz w:val="21"/>
                <w:szCs w:val="21"/>
              </w:rPr>
            </w:pPr>
            <w:r>
              <w:rPr>
                <w:rFonts w:hint="eastAsia" w:ascii="仿宋" w:hAnsi="仿宋" w:eastAsia="仿宋" w:cs="仿宋"/>
                <w:sz w:val="21"/>
                <w:szCs w:val="21"/>
              </w:rPr>
              <w:t>支持招聘岗位管理，包括岗位招聘的基础信息（所属单位、职务级别、直线上级、业务线上级、需求人数等）、任职相关要求等内容，记录人才举荐的情况。岗位招聘信息可面向员工发布并供其查阅。并能够对不同类别的招聘岗位设置不同的招聘流程；</w:t>
            </w:r>
          </w:p>
          <w:p>
            <w:pPr>
              <w:widowControl/>
              <w:numPr>
                <w:ilvl w:val="0"/>
                <w:numId w:val="14"/>
              </w:numPr>
              <w:shd w:val="clear" w:color="auto" w:fill="auto"/>
              <w:spacing w:line="240" w:lineRule="auto"/>
              <w:ind w:firstLine="0"/>
              <w:rPr>
                <w:rFonts w:hint="eastAsia" w:ascii="仿宋" w:hAnsi="仿宋" w:eastAsia="仿宋" w:cs="仿宋"/>
                <w:sz w:val="21"/>
                <w:szCs w:val="21"/>
              </w:rPr>
            </w:pPr>
            <w:r>
              <w:rPr>
                <w:rFonts w:hint="eastAsia" w:ascii="仿宋" w:hAnsi="仿宋" w:eastAsia="仿宋" w:cs="仿宋"/>
                <w:sz w:val="21"/>
                <w:szCs w:val="21"/>
              </w:rPr>
              <w:t>内部推荐。全院职工在微信端可以进行内推，支持直接分享，也支持生成招聘海报（推荐函、勋章等）分享朋友圈进行内推。系统后台可以对职工的内推效果进行精确的衡量，可以分析推荐人、该推荐人带来的点击量、投递人数、入职人数等信息，方便对积极参与医院招聘工作的教职工进行表彰和奖励，增强人事部门招聘工作的亲和度；</w:t>
            </w:r>
          </w:p>
          <w:p>
            <w:pPr>
              <w:widowControl/>
              <w:numPr>
                <w:ilvl w:val="0"/>
                <w:numId w:val="14"/>
              </w:numPr>
              <w:shd w:val="clear" w:color="auto" w:fill="auto"/>
              <w:spacing w:line="240" w:lineRule="auto"/>
              <w:ind w:firstLine="0"/>
              <w:rPr>
                <w:rFonts w:hint="eastAsia" w:ascii="仿宋" w:hAnsi="仿宋" w:eastAsia="仿宋" w:cs="仿宋"/>
                <w:sz w:val="21"/>
                <w:szCs w:val="21"/>
              </w:rPr>
            </w:pPr>
            <w:bookmarkStart w:id="7" w:name="_Toc475520082"/>
            <w:bookmarkStart w:id="8" w:name="_Toc515443732"/>
            <w:r>
              <w:rPr>
                <w:rFonts w:hint="eastAsia" w:ascii="仿宋" w:hAnsi="仿宋" w:eastAsia="仿宋" w:cs="仿宋"/>
                <w:sz w:val="21"/>
                <w:szCs w:val="21"/>
              </w:rPr>
              <w:t>人才库</w:t>
            </w:r>
            <w:bookmarkEnd w:id="7"/>
            <w:r>
              <w:rPr>
                <w:rFonts w:hint="eastAsia" w:ascii="仿宋" w:hAnsi="仿宋" w:eastAsia="仿宋" w:cs="仿宋"/>
                <w:sz w:val="21"/>
                <w:szCs w:val="21"/>
              </w:rPr>
              <w:t>运营列表查询已面试未录用但选择列入人才库的应聘者信息。</w:t>
            </w:r>
            <w:bookmarkEnd w:id="8"/>
          </w:p>
          <w:p>
            <w:pPr>
              <w:pStyle w:val="2"/>
              <w:numPr>
                <w:ilvl w:val="0"/>
                <w:numId w:val="15"/>
              </w:numPr>
              <w:spacing w:line="240" w:lineRule="auto"/>
              <w:ind w:left="0" w:leftChars="0"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短信推送：对于应聘人员参加考核、体检、面试结果等，进行群发通知。</w:t>
            </w:r>
          </w:p>
          <w:p>
            <w:pPr>
              <w:numPr>
                <w:ilvl w:val="0"/>
                <w:numId w:val="15"/>
              </w:numPr>
              <w:spacing w:line="24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对纳入招聘流程的人员进度设置一览表，方便查看进度。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5" w:type="dxa"/>
            <w:gridSpan w:val="2"/>
            <w:noWrap w:val="0"/>
            <w:vAlign w:val="top"/>
          </w:tcPr>
          <w:p>
            <w:pPr>
              <w:shd w:val="clear" w:color="auto" w:fill="auto"/>
              <w:spacing w:line="240" w:lineRule="auto"/>
              <w:rPr>
                <w:rFonts w:hint="eastAsia" w:ascii="仿宋" w:hAnsi="仿宋" w:eastAsia="仿宋" w:cs="仿宋"/>
                <w:b/>
                <w:color w:val="000000"/>
                <w:sz w:val="21"/>
                <w:szCs w:val="21"/>
                <w:highlight w:val="none"/>
                <w:lang w:val="en-US" w:eastAsia="zh-CN"/>
              </w:rPr>
            </w:pPr>
            <w:r>
              <w:rPr>
                <w:rFonts w:hint="eastAsia" w:ascii="仿宋" w:hAnsi="仿宋" w:eastAsia="仿宋" w:cs="仿宋"/>
                <w:b/>
                <w:color w:val="000000"/>
                <w:sz w:val="21"/>
                <w:szCs w:val="21"/>
                <w:highlight w:val="none"/>
              </w:rPr>
              <w:t>（</w:t>
            </w:r>
            <w:r>
              <w:rPr>
                <w:rFonts w:hint="eastAsia" w:ascii="仿宋" w:hAnsi="仿宋" w:eastAsia="仿宋" w:cs="仿宋"/>
                <w:b/>
                <w:color w:val="000000"/>
                <w:sz w:val="21"/>
                <w:szCs w:val="21"/>
                <w:highlight w:val="none"/>
                <w:lang w:val="en-US" w:eastAsia="zh-CN"/>
              </w:rPr>
              <w:t>八</w:t>
            </w:r>
            <w:r>
              <w:rPr>
                <w:rFonts w:hint="eastAsia" w:ascii="仿宋" w:hAnsi="仿宋" w:eastAsia="仿宋" w:cs="仿宋"/>
                <w:b/>
                <w:color w:val="000000"/>
                <w:sz w:val="21"/>
                <w:szCs w:val="21"/>
                <w:highlight w:val="none"/>
              </w:rPr>
              <w:t>）</w:t>
            </w:r>
            <w:r>
              <w:rPr>
                <w:rFonts w:hint="eastAsia" w:ascii="仿宋" w:hAnsi="仿宋" w:eastAsia="仿宋" w:cs="仿宋"/>
                <w:b/>
                <w:color w:val="000000"/>
                <w:sz w:val="21"/>
                <w:szCs w:val="21"/>
                <w:highlight w:val="none"/>
                <w:lang w:eastAsia="zh-CN"/>
              </w:rPr>
              <w:t>、</w:t>
            </w:r>
            <w:r>
              <w:rPr>
                <w:rFonts w:hint="eastAsia" w:ascii="仿宋" w:hAnsi="仿宋" w:eastAsia="仿宋" w:cs="仿宋"/>
                <w:b/>
                <w:color w:val="000000"/>
                <w:sz w:val="21"/>
                <w:szCs w:val="21"/>
                <w:highlight w:val="none"/>
                <w:lang w:val="en-US" w:eastAsia="zh-CN"/>
              </w:rPr>
              <w:t>职工自助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5" w:type="dxa"/>
            <w:gridSpan w:val="2"/>
            <w:noWrap w:val="0"/>
            <w:vAlign w:val="top"/>
          </w:tcPr>
          <w:p>
            <w:pPr>
              <w:widowControl/>
              <w:numPr>
                <w:ilvl w:val="0"/>
                <w:numId w:val="16"/>
              </w:numPr>
              <w:shd w:val="clear" w:color="auto" w:fill="auto"/>
              <w:spacing w:line="240" w:lineRule="auto"/>
              <w:ind w:firstLine="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能够为全体职工开通账号及对不同人员进行相应的授权；</w:t>
            </w:r>
          </w:p>
          <w:p>
            <w:pPr>
              <w:widowControl/>
              <w:numPr>
                <w:ilvl w:val="0"/>
                <w:numId w:val="16"/>
              </w:numPr>
              <w:shd w:val="clear" w:color="auto" w:fill="auto"/>
              <w:spacing w:line="240" w:lineRule="auto"/>
              <w:ind w:firstLine="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经过授权，</w:t>
            </w:r>
            <w:r>
              <w:rPr>
                <w:rFonts w:hint="eastAsia" w:ascii="仿宋" w:hAnsi="仿宋" w:eastAsia="仿宋" w:cs="仿宋"/>
                <w:color w:val="auto"/>
                <w:sz w:val="21"/>
                <w:szCs w:val="21"/>
                <w:highlight w:val="none"/>
                <w:lang w:eastAsia="zh-CN"/>
              </w:rPr>
              <w:t>职工</w:t>
            </w:r>
            <w:r>
              <w:rPr>
                <w:rFonts w:hint="eastAsia" w:ascii="仿宋" w:hAnsi="仿宋" w:eastAsia="仿宋" w:cs="仿宋"/>
                <w:color w:val="auto"/>
                <w:sz w:val="21"/>
                <w:szCs w:val="21"/>
                <w:highlight w:val="none"/>
              </w:rPr>
              <w:t>可查询、修改个人基本信息；</w:t>
            </w:r>
            <w:r>
              <w:rPr>
                <w:rFonts w:hint="eastAsia" w:ascii="仿宋" w:hAnsi="仿宋" w:eastAsia="仿宋" w:cs="仿宋"/>
                <w:color w:val="auto"/>
                <w:sz w:val="21"/>
                <w:szCs w:val="21"/>
                <w:highlight w:val="none"/>
                <w:lang w:eastAsia="zh-CN"/>
              </w:rPr>
              <w:t>职工</w:t>
            </w:r>
            <w:r>
              <w:rPr>
                <w:rFonts w:hint="eastAsia" w:ascii="仿宋" w:hAnsi="仿宋" w:eastAsia="仿宋" w:cs="仿宋"/>
                <w:color w:val="auto"/>
                <w:sz w:val="21"/>
                <w:szCs w:val="21"/>
                <w:highlight w:val="none"/>
              </w:rPr>
              <w:t>能够查看自己的档案信息，如学历信息、培训信息、职称信息等，发现错误记录能够申请修改，经相关部门审核后方可入库；</w:t>
            </w:r>
          </w:p>
          <w:p>
            <w:pPr>
              <w:widowControl/>
              <w:numPr>
                <w:ilvl w:val="0"/>
                <w:numId w:val="16"/>
              </w:numPr>
              <w:shd w:val="clear" w:color="auto" w:fill="auto"/>
              <w:spacing w:line="240" w:lineRule="auto"/>
              <w:ind w:firstLine="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能够进行各种人事业务的办理，如入职、转正、轮转、减员、返聘、科室调整、个人信息修改、证明打印等；</w:t>
            </w:r>
          </w:p>
          <w:p>
            <w:pPr>
              <w:widowControl/>
              <w:numPr>
                <w:ilvl w:val="0"/>
                <w:numId w:val="16"/>
              </w:numPr>
              <w:shd w:val="clear" w:color="auto" w:fill="auto"/>
              <w:spacing w:line="240" w:lineRule="auto"/>
              <w:ind w:firstLine="0"/>
              <w:rPr>
                <w:rFonts w:hint="eastAsia" w:ascii="仿宋" w:hAnsi="仿宋" w:eastAsia="仿宋" w:cs="仿宋"/>
                <w:color w:val="000000"/>
                <w:sz w:val="21"/>
                <w:szCs w:val="21"/>
                <w:highlight w:val="none"/>
              </w:rPr>
            </w:pPr>
            <w:r>
              <w:rPr>
                <w:rFonts w:hint="eastAsia" w:ascii="仿宋" w:hAnsi="仿宋" w:eastAsia="仿宋" w:cs="仿宋"/>
                <w:color w:val="auto"/>
                <w:sz w:val="21"/>
                <w:szCs w:val="21"/>
                <w:highlight w:val="none"/>
              </w:rPr>
              <w:t>接收个人</w:t>
            </w:r>
            <w:r>
              <w:rPr>
                <w:rFonts w:hint="eastAsia" w:ascii="仿宋" w:hAnsi="仿宋" w:eastAsia="仿宋" w:cs="仿宋"/>
                <w:color w:val="auto"/>
                <w:sz w:val="21"/>
                <w:szCs w:val="21"/>
                <w:highlight w:val="none"/>
                <w:lang w:val="en-US" w:eastAsia="zh-CN"/>
              </w:rPr>
              <w:t>待</w:t>
            </w:r>
            <w:r>
              <w:rPr>
                <w:rFonts w:hint="eastAsia" w:ascii="仿宋" w:hAnsi="仿宋" w:eastAsia="仿宋" w:cs="仿宋"/>
                <w:color w:val="auto"/>
                <w:sz w:val="21"/>
                <w:szCs w:val="21"/>
                <w:highlight w:val="none"/>
              </w:rPr>
              <w:t>办</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提醒</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慰问祝福</w:t>
            </w:r>
            <w:r>
              <w:rPr>
                <w:rFonts w:hint="eastAsia" w:ascii="仿宋" w:hAnsi="仿宋" w:eastAsia="仿宋" w:cs="仿宋"/>
                <w:color w:val="auto"/>
                <w:sz w:val="21"/>
                <w:szCs w:val="21"/>
                <w:highlight w:val="none"/>
              </w:rPr>
              <w:t>的消息推送，并完成相关事项办理</w:t>
            </w:r>
            <w:r>
              <w:rPr>
                <w:rFonts w:hint="eastAsia" w:ascii="仿宋" w:hAnsi="仿宋" w:eastAsia="仿宋" w:cs="仿宋"/>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5" w:type="dxa"/>
            <w:gridSpan w:val="2"/>
            <w:noWrap w:val="0"/>
            <w:vAlign w:val="top"/>
          </w:tcPr>
          <w:p>
            <w:pPr>
              <w:shd w:val="clear" w:color="auto" w:fill="auto"/>
              <w:spacing w:line="240" w:lineRule="auto"/>
              <w:jc w:val="both"/>
              <w:rPr>
                <w:rFonts w:hint="eastAsia" w:ascii="仿宋" w:hAnsi="仿宋" w:eastAsia="仿宋" w:cs="仿宋"/>
                <w:b/>
                <w:color w:val="000000"/>
                <w:sz w:val="21"/>
                <w:szCs w:val="21"/>
                <w:highlight w:val="none"/>
              </w:rPr>
            </w:pPr>
            <w:r>
              <w:rPr>
                <w:rFonts w:hint="eastAsia" w:ascii="仿宋" w:hAnsi="仿宋" w:eastAsia="仿宋" w:cs="仿宋"/>
                <w:b/>
                <w:color w:val="000000"/>
                <w:sz w:val="21"/>
                <w:szCs w:val="21"/>
                <w:highlight w:val="none"/>
              </w:rPr>
              <w:t>（</w:t>
            </w:r>
            <w:r>
              <w:rPr>
                <w:rFonts w:hint="eastAsia" w:ascii="仿宋" w:hAnsi="仿宋" w:eastAsia="仿宋" w:cs="仿宋"/>
                <w:b/>
                <w:color w:val="000000"/>
                <w:sz w:val="21"/>
                <w:szCs w:val="21"/>
                <w:highlight w:val="none"/>
                <w:lang w:val="en-US" w:eastAsia="zh-CN"/>
              </w:rPr>
              <w:t>九</w:t>
            </w:r>
            <w:r>
              <w:rPr>
                <w:rFonts w:hint="eastAsia" w:ascii="仿宋" w:hAnsi="仿宋" w:eastAsia="仿宋" w:cs="仿宋"/>
                <w:b/>
                <w:color w:val="000000"/>
                <w:sz w:val="21"/>
                <w:szCs w:val="21"/>
                <w:highlight w:val="none"/>
              </w:rPr>
              <w:t>）</w:t>
            </w:r>
            <w:r>
              <w:rPr>
                <w:rFonts w:hint="eastAsia" w:ascii="仿宋" w:hAnsi="仿宋" w:eastAsia="仿宋" w:cs="仿宋"/>
                <w:b/>
                <w:color w:val="000000"/>
                <w:sz w:val="21"/>
                <w:szCs w:val="21"/>
                <w:highlight w:val="none"/>
                <w:lang w:eastAsia="zh-CN"/>
              </w:rPr>
              <w:t>、</w:t>
            </w:r>
            <w:r>
              <w:rPr>
                <w:rFonts w:hint="eastAsia" w:ascii="仿宋" w:hAnsi="仿宋" w:eastAsia="仿宋" w:cs="仿宋"/>
                <w:b/>
                <w:color w:val="000000"/>
                <w:sz w:val="21"/>
                <w:szCs w:val="21"/>
                <w:highlight w:val="none"/>
              </w:rPr>
              <w:t>数据对接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5" w:type="dxa"/>
            <w:gridSpan w:val="2"/>
            <w:noWrap w:val="0"/>
            <w:vAlign w:val="top"/>
          </w:tcPr>
          <w:p>
            <w:pPr>
              <w:widowControl/>
              <w:numPr>
                <w:ilvl w:val="0"/>
                <w:numId w:val="17"/>
              </w:numPr>
              <w:shd w:val="clear" w:color="auto" w:fill="auto"/>
              <w:spacing w:line="240" w:lineRule="auto"/>
              <w:ind w:firstLine="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实现</w:t>
            </w:r>
            <w:r>
              <w:rPr>
                <w:rFonts w:hint="eastAsia" w:ascii="仿宋" w:hAnsi="仿宋" w:eastAsia="仿宋" w:cs="仿宋"/>
                <w:color w:val="auto"/>
                <w:sz w:val="21"/>
                <w:szCs w:val="21"/>
                <w:highlight w:val="none"/>
              </w:rPr>
              <w:t>与医院现有的平台集成对接，</w:t>
            </w:r>
            <w:r>
              <w:rPr>
                <w:rFonts w:hint="eastAsia" w:ascii="仿宋" w:hAnsi="仿宋" w:eastAsia="仿宋" w:cs="仿宋"/>
                <w:color w:val="auto"/>
                <w:sz w:val="21"/>
                <w:szCs w:val="21"/>
                <w:highlight w:val="none"/>
                <w:lang w:val="en-US" w:eastAsia="zh-CN"/>
              </w:rPr>
              <w:t>提供</w:t>
            </w:r>
            <w:r>
              <w:rPr>
                <w:rFonts w:hint="eastAsia" w:ascii="仿宋" w:hAnsi="仿宋" w:eastAsia="仿宋" w:cs="仿宋"/>
                <w:color w:val="auto"/>
                <w:sz w:val="21"/>
                <w:szCs w:val="21"/>
                <w:highlight w:val="none"/>
              </w:rPr>
              <w:t>组织机构和人员信息</w:t>
            </w:r>
            <w:r>
              <w:rPr>
                <w:rFonts w:hint="eastAsia" w:ascii="仿宋" w:hAnsi="仿宋" w:eastAsia="仿宋" w:cs="仿宋"/>
                <w:color w:val="auto"/>
                <w:sz w:val="21"/>
                <w:szCs w:val="21"/>
                <w:highlight w:val="none"/>
                <w:lang w:val="en-US" w:eastAsia="zh-CN"/>
              </w:rPr>
              <w:t>的标准接口，供第三方调用</w:t>
            </w:r>
            <w:r>
              <w:rPr>
                <w:rFonts w:hint="eastAsia" w:ascii="仿宋" w:hAnsi="仿宋" w:eastAsia="仿宋" w:cs="仿宋"/>
                <w:color w:val="auto"/>
                <w:sz w:val="21"/>
                <w:szCs w:val="21"/>
                <w:highlight w:val="none"/>
              </w:rPr>
              <w:t>；</w:t>
            </w:r>
          </w:p>
          <w:p>
            <w:pPr>
              <w:widowControl/>
              <w:numPr>
                <w:ilvl w:val="0"/>
                <w:numId w:val="17"/>
              </w:numPr>
              <w:shd w:val="clear" w:color="auto" w:fill="auto"/>
              <w:spacing w:line="240" w:lineRule="auto"/>
              <w:ind w:firstLine="0"/>
              <w:rPr>
                <w:rFonts w:hint="eastAsia" w:ascii="仿宋" w:hAnsi="仿宋" w:eastAsia="仿宋" w:cs="仿宋"/>
                <w:color w:val="000000"/>
                <w:sz w:val="21"/>
                <w:szCs w:val="21"/>
                <w:highlight w:val="none"/>
              </w:rPr>
            </w:pPr>
            <w:r>
              <w:rPr>
                <w:rFonts w:hint="eastAsia" w:ascii="仿宋" w:hAnsi="仿宋" w:eastAsia="仿宋" w:cs="仿宋"/>
                <w:color w:val="auto"/>
                <w:sz w:val="21"/>
                <w:szCs w:val="21"/>
                <w:highlight w:val="none"/>
              </w:rPr>
              <w:t>移动应用集成钉钉移动端应用中</w:t>
            </w:r>
            <w:r>
              <w:rPr>
                <w:rFonts w:hint="eastAsia" w:ascii="仿宋" w:hAnsi="仿宋" w:eastAsia="仿宋" w:cs="仿宋"/>
                <w:color w:val="auto"/>
                <w:sz w:val="21"/>
                <w:szCs w:val="21"/>
                <w:highlight w:val="none"/>
                <w:lang w:eastAsia="zh-CN"/>
              </w:rPr>
              <w:t>。</w:t>
            </w:r>
          </w:p>
        </w:tc>
      </w:tr>
    </w:tbl>
    <w:p>
      <w:pPr>
        <w:spacing w:line="360" w:lineRule="auto"/>
        <w:ind w:left="-2" w:leftChars="0" w:firstLine="0" w:firstLineChars="0"/>
        <w:rPr>
          <w:rFonts w:hint="eastAsia" w:ascii="仿宋" w:hAnsi="仿宋" w:eastAsia="仿宋" w:cs="仿宋"/>
          <w:b/>
          <w:sz w:val="21"/>
          <w:szCs w:val="21"/>
        </w:rPr>
      </w:pPr>
      <w:r>
        <w:rPr>
          <w:rFonts w:hint="eastAsia" w:ascii="仿宋" w:hAnsi="仿宋" w:eastAsia="仿宋" w:cs="仿宋"/>
          <w:b/>
          <w:sz w:val="21"/>
          <w:szCs w:val="21"/>
        </w:rPr>
        <w:t>注：</w:t>
      </w:r>
    </w:p>
    <w:p>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rPr>
      </w:pPr>
      <w:r>
        <w:rPr>
          <w:rFonts w:hint="eastAsia" w:ascii="仿宋" w:hAnsi="仿宋" w:eastAsia="仿宋" w:cs="仿宋"/>
          <w:kern w:val="2"/>
          <w:sz w:val="21"/>
          <w:szCs w:val="21"/>
          <w:lang w:val="en-US" w:eastAsia="zh-CN" w:bidi="ar"/>
        </w:rPr>
        <w:t>1、支持达到互联互通四级甲等及电子病历五级信息建设要求，须每年提供相关操作文档包括开发文档及数据采集相关材料。</w:t>
      </w:r>
    </w:p>
    <w:p>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rPr>
      </w:pPr>
      <w:r>
        <w:rPr>
          <w:rFonts w:hint="eastAsia" w:ascii="仿宋" w:hAnsi="仿宋" w:eastAsia="仿宋" w:cs="仿宋"/>
          <w:kern w:val="2"/>
          <w:sz w:val="21"/>
          <w:szCs w:val="21"/>
          <w:lang w:val="en-US" w:eastAsia="zh-CN" w:bidi="ar"/>
        </w:rPr>
        <w:t>2、维保期内未涉及产品框架改造，中标方应按医院业务需求修改，不收取任何费用。</w:t>
      </w:r>
    </w:p>
    <w:p>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rPr>
      </w:pPr>
      <w:r>
        <w:rPr>
          <w:rFonts w:hint="eastAsia" w:ascii="仿宋" w:hAnsi="仿宋" w:eastAsia="仿宋" w:cs="仿宋"/>
          <w:kern w:val="2"/>
          <w:sz w:val="21"/>
          <w:szCs w:val="21"/>
          <w:lang w:val="en-US" w:eastAsia="zh-CN" w:bidi="ar"/>
        </w:rPr>
        <w:t>3、系统应符合应用系统等保要求。</w:t>
      </w:r>
    </w:p>
    <w:p>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rPr>
      </w:pPr>
      <w:r>
        <w:rPr>
          <w:rFonts w:hint="eastAsia" w:ascii="仿宋" w:hAnsi="仿宋" w:eastAsia="仿宋" w:cs="仿宋"/>
          <w:kern w:val="2"/>
          <w:sz w:val="21"/>
          <w:szCs w:val="21"/>
          <w:lang w:val="en-US" w:eastAsia="zh-CN" w:bidi="ar"/>
        </w:rPr>
        <w:t>4、此项目实施过程中所产生的一切实施费用均由中标方承担。</w:t>
      </w:r>
    </w:p>
    <w:p>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rPr>
      </w:pPr>
      <w:r>
        <w:rPr>
          <w:rFonts w:hint="eastAsia" w:ascii="仿宋" w:hAnsi="仿宋" w:eastAsia="仿宋" w:cs="仿宋"/>
          <w:kern w:val="2"/>
          <w:sz w:val="21"/>
          <w:szCs w:val="21"/>
          <w:lang w:val="en-US" w:eastAsia="zh-CN" w:bidi="ar"/>
        </w:rPr>
        <w:t>5、针对与集成平台对接应承诺不收取任何费用。</w:t>
      </w:r>
    </w:p>
    <w:p>
      <w:pPr>
        <w:pStyle w:val="2"/>
        <w:ind w:left="0" w:leftChars="0" w:firstLine="0" w:firstLineChars="0"/>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6、中标方提供免费接口供其它系统使用及认证并承担与本软件相关的His等相关医院信息系统接口费用。</w:t>
      </w:r>
    </w:p>
    <w:p>
      <w:pPr>
        <w:shd w:val="clear" w:color="auto" w:fill="auto"/>
        <w:spacing w:line="360" w:lineRule="auto"/>
        <w:ind w:firstLine="422" w:firstLineChars="200"/>
        <w:rPr>
          <w:rFonts w:hint="eastAsia" w:ascii="仿宋" w:hAnsi="仿宋" w:eastAsia="仿宋" w:cs="仿宋"/>
          <w:b/>
          <w:color w:val="000000"/>
          <w:sz w:val="21"/>
          <w:szCs w:val="21"/>
          <w:highlight w:val="none"/>
        </w:rPr>
      </w:pPr>
      <w:r>
        <w:rPr>
          <w:rFonts w:hint="eastAsia" w:ascii="仿宋" w:hAnsi="仿宋" w:eastAsia="仿宋" w:cs="仿宋"/>
          <w:b/>
          <w:color w:val="000000"/>
          <w:sz w:val="21"/>
          <w:szCs w:val="21"/>
          <w:highlight w:val="none"/>
          <w:lang w:val="en-US" w:eastAsia="zh-CN"/>
        </w:rPr>
        <w:t>三、</w:t>
      </w:r>
      <w:r>
        <w:rPr>
          <w:rFonts w:hint="eastAsia" w:ascii="仿宋" w:hAnsi="仿宋" w:eastAsia="仿宋" w:cs="仿宋"/>
          <w:b/>
          <w:color w:val="000000"/>
          <w:sz w:val="21"/>
          <w:szCs w:val="21"/>
          <w:highlight w:val="none"/>
        </w:rPr>
        <w:t>项目实施进度要求:</w:t>
      </w:r>
    </w:p>
    <w:p>
      <w:pPr>
        <w:shd w:val="clear" w:color="auto" w:fill="auto"/>
        <w:spacing w:line="360" w:lineRule="auto"/>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(1)安装地点：</w:t>
      </w:r>
      <w:r>
        <w:rPr>
          <w:rFonts w:hint="eastAsia" w:ascii="仿宋" w:hAnsi="仿宋" w:eastAsia="仿宋" w:cs="仿宋"/>
          <w:color w:val="000000"/>
          <w:sz w:val="21"/>
          <w:szCs w:val="21"/>
          <w:highlight w:val="none"/>
          <w:lang w:eastAsia="zh-CN"/>
        </w:rPr>
        <w:t>绍兴市中医院</w:t>
      </w:r>
      <w:r>
        <w:rPr>
          <w:rFonts w:hint="eastAsia" w:ascii="仿宋" w:hAnsi="仿宋" w:eastAsia="仿宋" w:cs="仿宋"/>
          <w:color w:val="000000"/>
          <w:sz w:val="21"/>
          <w:szCs w:val="21"/>
          <w:highlight w:val="none"/>
        </w:rPr>
        <w:t>。</w:t>
      </w:r>
    </w:p>
    <w:p>
      <w:pPr>
        <w:shd w:val="clear" w:color="auto" w:fill="auto"/>
        <w:spacing w:line="360" w:lineRule="auto"/>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(2)项目完成时间：自合同签订后，</w:t>
      </w:r>
      <w:r>
        <w:rPr>
          <w:rFonts w:hint="eastAsia" w:ascii="仿宋" w:hAnsi="仿宋" w:eastAsia="仿宋" w:cs="仿宋"/>
          <w:color w:val="000000"/>
          <w:sz w:val="21"/>
          <w:szCs w:val="21"/>
          <w:highlight w:val="none"/>
          <w:lang w:val="en-US" w:eastAsia="zh-CN"/>
        </w:rPr>
        <w:t>6</w:t>
      </w:r>
      <w:r>
        <w:rPr>
          <w:rFonts w:hint="eastAsia" w:ascii="仿宋" w:hAnsi="仿宋" w:eastAsia="仿宋" w:cs="仿宋"/>
          <w:color w:val="000000"/>
          <w:sz w:val="21"/>
          <w:szCs w:val="21"/>
          <w:highlight w:val="none"/>
        </w:rPr>
        <w:t>个月内完成，投标人应在投标文件中标明工期及实施计划、进度。</w:t>
      </w:r>
    </w:p>
    <w:p>
      <w:pPr>
        <w:shd w:val="clear" w:color="auto" w:fill="auto"/>
        <w:spacing w:line="360" w:lineRule="auto"/>
        <w:ind w:firstLine="422" w:firstLineChars="200"/>
        <w:rPr>
          <w:rFonts w:hint="eastAsia" w:ascii="仿宋" w:hAnsi="仿宋" w:eastAsia="仿宋" w:cs="仿宋"/>
          <w:b/>
          <w:color w:val="000000"/>
          <w:sz w:val="21"/>
          <w:szCs w:val="21"/>
          <w:highlight w:val="none"/>
        </w:rPr>
      </w:pPr>
      <w:r>
        <w:rPr>
          <w:rFonts w:hint="eastAsia" w:ascii="仿宋" w:hAnsi="仿宋" w:eastAsia="仿宋" w:cs="仿宋"/>
          <w:b/>
          <w:color w:val="000000"/>
          <w:sz w:val="21"/>
          <w:szCs w:val="21"/>
          <w:highlight w:val="none"/>
          <w:lang w:val="en-US" w:eastAsia="zh-CN"/>
        </w:rPr>
        <w:t>四</w:t>
      </w:r>
      <w:r>
        <w:rPr>
          <w:rFonts w:hint="eastAsia" w:ascii="仿宋" w:hAnsi="仿宋" w:eastAsia="仿宋" w:cs="仿宋"/>
          <w:b/>
          <w:color w:val="000000"/>
          <w:sz w:val="21"/>
          <w:szCs w:val="21"/>
          <w:highlight w:val="none"/>
        </w:rPr>
        <w:t>、项目培训要求:</w:t>
      </w:r>
    </w:p>
    <w:p>
      <w:pPr>
        <w:shd w:val="clear" w:color="auto" w:fill="auto"/>
        <w:spacing w:line="360" w:lineRule="auto"/>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系统操作培训：主要面向使用人员，投标人需提供操作培训及文档；</w:t>
      </w:r>
    </w:p>
    <w:p>
      <w:pPr>
        <w:shd w:val="clear" w:color="auto" w:fill="auto"/>
        <w:spacing w:line="360" w:lineRule="auto"/>
        <w:ind w:firstLine="422" w:firstLineChars="200"/>
        <w:rPr>
          <w:rFonts w:hint="eastAsia" w:ascii="仿宋" w:hAnsi="仿宋" w:eastAsia="仿宋" w:cs="仿宋"/>
          <w:b/>
          <w:color w:val="000000"/>
          <w:sz w:val="21"/>
          <w:szCs w:val="21"/>
          <w:highlight w:val="none"/>
        </w:rPr>
      </w:pPr>
      <w:r>
        <w:rPr>
          <w:rFonts w:hint="eastAsia" w:ascii="仿宋" w:hAnsi="仿宋" w:eastAsia="仿宋" w:cs="仿宋"/>
          <w:b/>
          <w:color w:val="000000"/>
          <w:sz w:val="21"/>
          <w:szCs w:val="21"/>
          <w:highlight w:val="none"/>
          <w:lang w:val="en-US" w:eastAsia="zh-CN"/>
        </w:rPr>
        <w:t>五</w:t>
      </w:r>
      <w:r>
        <w:rPr>
          <w:rFonts w:hint="eastAsia" w:ascii="仿宋" w:hAnsi="仿宋" w:eastAsia="仿宋" w:cs="仿宋"/>
          <w:b/>
          <w:color w:val="000000"/>
          <w:sz w:val="21"/>
          <w:szCs w:val="21"/>
          <w:highlight w:val="none"/>
        </w:rPr>
        <w:t>、项目售后服务要求:</w:t>
      </w:r>
    </w:p>
    <w:p>
      <w:pPr>
        <w:shd w:val="clear" w:color="auto" w:fill="auto"/>
        <w:spacing w:line="360" w:lineRule="auto"/>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(1)投标人必须根据本次招标文件所制定的目标和范围，提出相应的售后服务方案。</w:t>
      </w:r>
    </w:p>
    <w:p>
      <w:pPr>
        <w:shd w:val="clear" w:color="auto" w:fill="auto"/>
        <w:spacing w:line="360" w:lineRule="auto"/>
        <w:ind w:firstLine="420" w:firstLineChars="200"/>
        <w:rPr>
          <w:rFonts w:hint="eastAsia" w:ascii="仿宋" w:hAnsi="仿宋" w:eastAsia="仿宋" w:cs="仿宋"/>
          <w:color w:val="000000"/>
          <w:sz w:val="21"/>
          <w:szCs w:val="21"/>
          <w:highlight w:val="none"/>
          <w:lang w:eastAsia="zh-CN"/>
        </w:rPr>
      </w:pPr>
      <w:r>
        <w:rPr>
          <w:rFonts w:hint="eastAsia" w:ascii="仿宋" w:hAnsi="仿宋" w:eastAsia="仿宋" w:cs="仿宋"/>
          <w:color w:val="000000"/>
          <w:sz w:val="21"/>
          <w:szCs w:val="21"/>
          <w:highlight w:val="none"/>
        </w:rPr>
        <w:t>(2)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r>
        <w:rPr>
          <w:rFonts w:hint="eastAsia" w:ascii="仿宋" w:hAnsi="仿宋" w:eastAsia="仿宋" w:cs="仿宋"/>
          <w:color w:val="000000"/>
          <w:sz w:val="21"/>
          <w:szCs w:val="21"/>
          <w:highlight w:val="none"/>
          <w:lang w:eastAsia="zh-CN"/>
        </w:rPr>
        <w:t>；</w:t>
      </w:r>
    </w:p>
    <w:p>
      <w:pPr>
        <w:shd w:val="clear" w:color="auto" w:fill="auto"/>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000000"/>
          <w:sz w:val="21"/>
          <w:szCs w:val="21"/>
          <w:highlight w:val="none"/>
        </w:rPr>
        <w:t>(3)要求针对本项目成立软件开发实施项目组，明确项目经理及其他具体人员组成和分工。项目经理负责定期每月向甲方提交工作计划月报以及每周提交工</w:t>
      </w:r>
      <w:r>
        <w:rPr>
          <w:rFonts w:hint="eastAsia" w:ascii="仿宋" w:hAnsi="仿宋" w:eastAsia="仿宋" w:cs="仿宋"/>
          <w:color w:val="auto"/>
          <w:sz w:val="21"/>
          <w:szCs w:val="21"/>
          <w:highlight w:val="none"/>
        </w:rPr>
        <w:t>作周报总结，监管项目按进度和计划有效开展</w:t>
      </w:r>
      <w:r>
        <w:rPr>
          <w:rFonts w:hint="eastAsia" w:ascii="仿宋" w:hAnsi="仿宋" w:eastAsia="仿宋" w:cs="仿宋"/>
          <w:color w:val="auto"/>
          <w:sz w:val="21"/>
          <w:szCs w:val="21"/>
          <w:highlight w:val="none"/>
          <w:lang w:eastAsia="zh-CN"/>
        </w:rPr>
        <w:t>；</w:t>
      </w:r>
    </w:p>
    <w:p>
      <w:pPr>
        <w:pStyle w:val="21"/>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仿宋" w:hAnsi="仿宋" w:eastAsia="仿宋" w:cs="仿宋"/>
          <w:color w:val="000000"/>
          <w:sz w:val="21"/>
          <w:szCs w:val="21"/>
          <w:highlight w:val="none"/>
        </w:rPr>
      </w:pPr>
      <w:r>
        <w:rPr>
          <w:rFonts w:hint="eastAsia" w:ascii="仿宋" w:hAnsi="仿宋" w:eastAsia="仿宋" w:cs="仿宋"/>
          <w:color w:val="auto"/>
          <w:sz w:val="21"/>
          <w:szCs w:val="21"/>
          <w:highlight w:val="none"/>
        </w:rPr>
        <w:t>(4)免费质保期：自项目验收</w:t>
      </w:r>
      <w:r>
        <w:rPr>
          <w:rFonts w:hint="eastAsia" w:ascii="仿宋" w:hAnsi="仿宋" w:eastAsia="仿宋" w:cs="仿宋"/>
          <w:color w:val="auto"/>
          <w:sz w:val="21"/>
          <w:szCs w:val="21"/>
          <w:highlight w:val="none"/>
          <w:lang w:eastAsia="zh-CN"/>
        </w:rPr>
        <w:t>通过</w:t>
      </w:r>
      <w:r>
        <w:rPr>
          <w:rFonts w:hint="eastAsia" w:ascii="仿宋" w:hAnsi="仿宋" w:eastAsia="仿宋" w:cs="仿宋"/>
          <w:color w:val="auto"/>
          <w:sz w:val="21"/>
          <w:szCs w:val="21"/>
          <w:highlight w:val="none"/>
        </w:rPr>
        <w:t>之日</w:t>
      </w:r>
      <w:r>
        <w:rPr>
          <w:rFonts w:hint="eastAsia" w:ascii="仿宋" w:hAnsi="仿宋" w:eastAsia="仿宋" w:cs="仿宋"/>
          <w:color w:val="000000"/>
          <w:sz w:val="21"/>
          <w:szCs w:val="21"/>
          <w:highlight w:val="none"/>
        </w:rPr>
        <w:t>起，</w:t>
      </w:r>
      <w:r>
        <w:rPr>
          <w:rFonts w:hint="eastAsia" w:ascii="仿宋" w:hAnsi="仿宋" w:eastAsia="仿宋" w:cs="仿宋"/>
          <w:color w:val="000000"/>
          <w:sz w:val="21"/>
          <w:szCs w:val="21"/>
          <w:highlight w:val="none"/>
          <w:lang w:val="en-US" w:eastAsia="zh-CN"/>
        </w:rPr>
        <w:t>提供</w:t>
      </w:r>
      <w:r>
        <w:rPr>
          <w:rFonts w:hint="eastAsia" w:ascii="仿宋" w:hAnsi="仿宋" w:eastAsia="仿宋" w:cs="仿宋"/>
          <w:color w:val="000000"/>
          <w:sz w:val="21"/>
          <w:szCs w:val="21"/>
          <w:highlight w:val="none"/>
        </w:rPr>
        <w:t>为期</w:t>
      </w:r>
      <w:r>
        <w:rPr>
          <w:rFonts w:hint="eastAsia" w:ascii="仿宋" w:hAnsi="仿宋" w:eastAsia="仿宋" w:cs="仿宋"/>
          <w:color w:val="000000"/>
          <w:sz w:val="21"/>
          <w:szCs w:val="21"/>
          <w:highlight w:val="none"/>
          <w:lang w:val="en-US" w:eastAsia="zh-CN"/>
        </w:rPr>
        <w:t>三</w:t>
      </w:r>
      <w:r>
        <w:rPr>
          <w:rFonts w:hint="eastAsia" w:ascii="仿宋" w:hAnsi="仿宋" w:eastAsia="仿宋" w:cs="仿宋"/>
          <w:color w:val="000000"/>
          <w:sz w:val="21"/>
          <w:szCs w:val="21"/>
          <w:highlight w:val="none"/>
        </w:rPr>
        <w:t>年免费质保（具体质保期按投标文件中响应文件为准）</w:t>
      </w:r>
      <w:r>
        <w:rPr>
          <w:rFonts w:hint="eastAsia" w:ascii="仿宋" w:hAnsi="仿宋" w:eastAsia="仿宋" w:cs="仿宋"/>
          <w:color w:val="000000"/>
          <w:sz w:val="21"/>
          <w:szCs w:val="21"/>
          <w:highlight w:val="none"/>
          <w:lang w:eastAsia="zh-CN"/>
        </w:rPr>
        <w:t>并</w:t>
      </w:r>
      <w:r>
        <w:rPr>
          <w:rFonts w:hint="eastAsia" w:ascii="仿宋" w:hAnsi="仿宋" w:eastAsia="仿宋" w:cs="仿宋"/>
          <w:color w:val="auto"/>
          <w:sz w:val="21"/>
          <w:szCs w:val="21"/>
          <w:highlight w:val="none"/>
        </w:rPr>
        <w:t>承诺对合同范围内的产品免费提供更新、升级服务</w:t>
      </w:r>
      <w:r>
        <w:rPr>
          <w:rFonts w:hint="eastAsia" w:ascii="仿宋" w:hAnsi="仿宋" w:eastAsia="仿宋" w:cs="仿宋"/>
          <w:color w:val="000000"/>
          <w:sz w:val="21"/>
          <w:szCs w:val="21"/>
          <w:highlight w:val="none"/>
          <w:lang w:eastAsia="zh-CN"/>
        </w:rPr>
        <w:t>。</w:t>
      </w:r>
      <w:r>
        <w:rPr>
          <w:rFonts w:hint="eastAsia" w:ascii="仿宋" w:hAnsi="仿宋" w:eastAsia="仿宋" w:cs="仿宋"/>
          <w:sz w:val="21"/>
          <w:szCs w:val="21"/>
          <w:lang w:val="en-US" w:eastAsia="zh-CN"/>
        </w:rPr>
        <w:t>免费维保期满后的维保费不高于合同金额的8%；具体金额，维保期满后，双方进行协商</w:t>
      </w:r>
      <w:r>
        <w:rPr>
          <w:rFonts w:hint="eastAsia" w:ascii="仿宋" w:hAnsi="仿宋" w:eastAsia="仿宋" w:cs="仿宋"/>
          <w:color w:val="000000"/>
          <w:sz w:val="21"/>
          <w:szCs w:val="21"/>
          <w:highlight w:val="none"/>
        </w:rPr>
        <w:t>。</w:t>
      </w:r>
    </w:p>
    <w:p>
      <w:pPr>
        <w:shd w:val="clear" w:color="auto" w:fill="auto"/>
        <w:spacing w:line="360" w:lineRule="auto"/>
        <w:ind w:firstLine="422" w:firstLineChars="200"/>
        <w:rPr>
          <w:rFonts w:hint="eastAsia" w:ascii="仿宋" w:hAnsi="仿宋" w:eastAsia="仿宋" w:cs="仿宋"/>
          <w:b/>
          <w:color w:val="000000"/>
          <w:sz w:val="21"/>
          <w:szCs w:val="21"/>
          <w:highlight w:val="none"/>
        </w:rPr>
      </w:pPr>
      <w:r>
        <w:rPr>
          <w:rFonts w:hint="eastAsia" w:ascii="仿宋" w:hAnsi="仿宋" w:eastAsia="仿宋" w:cs="仿宋"/>
          <w:b/>
          <w:color w:val="000000"/>
          <w:sz w:val="21"/>
          <w:szCs w:val="21"/>
          <w:highlight w:val="none"/>
          <w:lang w:val="en-US" w:eastAsia="zh-CN"/>
        </w:rPr>
        <w:t>六</w:t>
      </w:r>
      <w:r>
        <w:rPr>
          <w:rFonts w:hint="eastAsia" w:ascii="仿宋" w:hAnsi="仿宋" w:eastAsia="仿宋" w:cs="仿宋"/>
          <w:b/>
          <w:color w:val="000000"/>
          <w:sz w:val="21"/>
          <w:szCs w:val="21"/>
          <w:highlight w:val="none"/>
        </w:rPr>
        <w:t>、项目验收要求:</w:t>
      </w:r>
    </w:p>
    <w:p>
      <w:pPr>
        <w:shd w:val="clear" w:color="auto" w:fill="auto"/>
        <w:spacing w:line="360" w:lineRule="auto"/>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项目的工作内容及成果文档的提交应覆盖以下内容，电子文档是成果不可分割的部分。</w:t>
      </w:r>
    </w:p>
    <w:p>
      <w:pPr>
        <w:shd w:val="clear" w:color="auto" w:fill="auto"/>
        <w:spacing w:line="360" w:lineRule="auto"/>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(1)实施确认书；</w:t>
      </w:r>
    </w:p>
    <w:p>
      <w:pPr>
        <w:shd w:val="clear" w:color="auto" w:fill="auto"/>
        <w:spacing w:line="360" w:lineRule="auto"/>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(2)培训资料；</w:t>
      </w:r>
    </w:p>
    <w:p>
      <w:pPr>
        <w:shd w:val="clear" w:color="auto" w:fill="auto"/>
        <w:spacing w:line="360" w:lineRule="auto"/>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(3)安装维护手册；</w:t>
      </w:r>
    </w:p>
    <w:p>
      <w:pPr>
        <w:shd w:val="clear" w:color="auto" w:fill="auto"/>
        <w:spacing w:line="360" w:lineRule="auto"/>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(4)使用操作手册；</w:t>
      </w:r>
    </w:p>
    <w:p>
      <w:pPr>
        <w:shd w:val="clear" w:color="auto" w:fill="auto"/>
        <w:spacing w:line="360" w:lineRule="auto"/>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(5)项目验收报告。</w:t>
      </w:r>
    </w:p>
    <w:p>
      <w:pPr>
        <w:spacing w:line="440" w:lineRule="exact"/>
        <w:rPr>
          <w:rFonts w:hint="eastAsia" w:ascii="仿宋" w:hAnsi="仿宋" w:eastAsia="仿宋" w:cs="仿宋"/>
          <w:b/>
          <w:color w:val="000000"/>
          <w:sz w:val="21"/>
          <w:szCs w:val="21"/>
          <w:highlight w:val="none"/>
          <w:lang w:eastAsia="zh-CN"/>
        </w:rPr>
      </w:pPr>
      <w:r>
        <w:rPr>
          <w:rFonts w:hint="eastAsia" w:ascii="仿宋" w:hAnsi="仿宋" w:eastAsia="仿宋" w:cs="仿宋"/>
          <w:b/>
          <w:color w:val="000000"/>
          <w:sz w:val="21"/>
          <w:szCs w:val="21"/>
          <w:highlight w:val="none"/>
          <w:lang w:val="en-US" w:eastAsia="zh-CN"/>
        </w:rPr>
        <w:t>七</w:t>
      </w:r>
      <w:r>
        <w:rPr>
          <w:rFonts w:hint="eastAsia" w:ascii="仿宋" w:hAnsi="仿宋" w:eastAsia="仿宋" w:cs="仿宋"/>
          <w:b/>
          <w:color w:val="000000"/>
          <w:sz w:val="21"/>
          <w:szCs w:val="21"/>
          <w:highlight w:val="none"/>
        </w:rPr>
        <w:t>、付款方式：按照浙财采监[2020]3号文件精神执行，具体支付条款双方协商</w:t>
      </w:r>
      <w:r>
        <w:rPr>
          <w:rFonts w:hint="eastAsia" w:ascii="仿宋" w:hAnsi="仿宋" w:eastAsia="仿宋" w:cs="仿宋"/>
          <w:b/>
          <w:color w:val="000000"/>
          <w:sz w:val="21"/>
          <w:szCs w:val="21"/>
          <w:highlight w:val="none"/>
          <w:lang w:eastAsia="zh-CN"/>
        </w:rPr>
        <w:t>。</w:t>
      </w:r>
    </w:p>
    <w:p>
      <w:pPr>
        <w:spacing w:line="440" w:lineRule="exact"/>
        <w:rPr>
          <w:rFonts w:hint="default" w:ascii="仿宋" w:hAnsi="仿宋" w:eastAsia="仿宋" w:cs="仿宋"/>
          <w:b/>
          <w:bCs/>
          <w:iCs/>
          <w:color w:val="auto"/>
          <w:sz w:val="24"/>
          <w:highlight w:val="none"/>
          <w:lang w:val="en-US"/>
        </w:rPr>
      </w:pPr>
      <w:r>
        <w:rPr>
          <w:rFonts w:hint="eastAsia" w:ascii="仿宋_GB2312" w:hAnsi="新宋体" w:eastAsia="仿宋_GB2312" w:cs="Arial"/>
          <w:b/>
          <w:bCs/>
          <w:color w:val="auto"/>
          <w:sz w:val="24"/>
          <w:highlight w:val="none"/>
          <w:bdr w:val="single" w:color="auto" w:sz="4" w:space="0"/>
        </w:rPr>
        <w:t>0</w:t>
      </w:r>
      <w:r>
        <w:rPr>
          <w:rFonts w:hint="eastAsia" w:ascii="仿宋_GB2312" w:hAnsi="新宋体" w:eastAsia="仿宋_GB2312" w:cs="Arial"/>
          <w:b/>
          <w:bCs/>
          <w:color w:val="auto"/>
          <w:sz w:val="24"/>
          <w:highlight w:val="none"/>
          <w:bdr w:val="single" w:color="auto" w:sz="4" w:space="0"/>
          <w:lang w:val="en-US" w:eastAsia="zh-CN"/>
        </w:rPr>
        <w:t>2</w:t>
      </w:r>
      <w:r>
        <w:rPr>
          <w:rFonts w:hint="eastAsia" w:ascii="仿宋_GB2312" w:hAnsi="新宋体" w:eastAsia="仿宋_GB2312" w:cs="Arial"/>
          <w:b/>
          <w:bCs/>
          <w:color w:val="auto"/>
          <w:sz w:val="24"/>
          <w:highlight w:val="none"/>
          <w:bdr w:val="single" w:color="auto" w:sz="4" w:space="0"/>
        </w:rPr>
        <w:t>标</w:t>
      </w:r>
      <w:r>
        <w:rPr>
          <w:rFonts w:hint="eastAsia" w:ascii="仿宋" w:hAnsi="仿宋" w:eastAsia="仿宋" w:cs="仿宋"/>
          <w:b/>
          <w:bCs/>
          <w:szCs w:val="21"/>
          <w:highlight w:val="none"/>
          <w:lang w:val="en-US" w:eastAsia="zh-CN"/>
        </w:rPr>
        <w:t>药品运送系统，预算为12万元。</w:t>
      </w:r>
    </w:p>
    <w:p>
      <w:pPr>
        <w:pStyle w:val="25"/>
        <w:rPr>
          <w:rFonts w:hint="eastAsia" w:ascii="仿宋" w:hAnsi="仿宋" w:eastAsia="仿宋" w:cs="仿宋"/>
          <w:b/>
          <w:bCs/>
          <w:lang w:val="en-US" w:eastAsia="zh-CN"/>
        </w:rPr>
      </w:pPr>
      <w:r>
        <w:rPr>
          <w:rFonts w:hint="eastAsia" w:ascii="仿宋" w:hAnsi="仿宋" w:eastAsia="仿宋" w:cs="仿宋"/>
          <w:lang w:val="en-US" w:eastAsia="zh-CN"/>
        </w:rPr>
        <w:t xml:space="preserve"> </w:t>
      </w:r>
      <w:r>
        <w:rPr>
          <w:rFonts w:hint="eastAsia" w:ascii="仿宋" w:hAnsi="仿宋" w:eastAsia="仿宋" w:cs="仿宋"/>
          <w:b/>
          <w:bCs/>
          <w:lang w:val="en-US" w:eastAsia="zh-CN"/>
        </w:rPr>
        <w:t>一、主要参数要求：</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955"/>
        <w:gridCol w:w="695"/>
        <w:gridCol w:w="1115"/>
        <w:gridCol w:w="5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0" w:type="dxa"/>
            <w:noWrap w:val="0"/>
            <w:vAlign w:val="center"/>
          </w:tcPr>
          <w:p>
            <w:pPr>
              <w:pStyle w:val="303"/>
              <w:bidi w:val="0"/>
              <w:spacing w:line="240" w:lineRule="auto"/>
              <w:jc w:val="center"/>
              <w:rPr>
                <w:rFonts w:hint="eastAsia" w:ascii="仿宋" w:hAnsi="仿宋" w:eastAsia="仿宋" w:cs="仿宋"/>
              </w:rPr>
            </w:pPr>
            <w:r>
              <w:rPr>
                <w:rFonts w:hint="eastAsia" w:ascii="仿宋" w:hAnsi="仿宋" w:eastAsia="仿宋" w:cs="仿宋"/>
              </w:rPr>
              <w:t>序号</w:t>
            </w:r>
          </w:p>
        </w:tc>
        <w:tc>
          <w:tcPr>
            <w:tcW w:w="974" w:type="dxa"/>
            <w:noWrap w:val="0"/>
            <w:vAlign w:val="center"/>
          </w:tcPr>
          <w:p>
            <w:pPr>
              <w:pStyle w:val="303"/>
              <w:bidi w:val="0"/>
              <w:spacing w:line="240" w:lineRule="auto"/>
              <w:jc w:val="center"/>
              <w:rPr>
                <w:rFonts w:hint="eastAsia" w:ascii="仿宋" w:hAnsi="仿宋" w:eastAsia="仿宋" w:cs="仿宋"/>
              </w:rPr>
            </w:pPr>
            <w:r>
              <w:rPr>
                <w:rFonts w:hint="eastAsia" w:ascii="仿宋" w:hAnsi="仿宋" w:eastAsia="仿宋" w:cs="仿宋"/>
              </w:rPr>
              <w:t>功能分类</w:t>
            </w:r>
          </w:p>
        </w:tc>
        <w:tc>
          <w:tcPr>
            <w:tcW w:w="1845" w:type="dxa"/>
            <w:gridSpan w:val="2"/>
            <w:noWrap w:val="0"/>
            <w:vAlign w:val="center"/>
          </w:tcPr>
          <w:p>
            <w:pPr>
              <w:pStyle w:val="303"/>
              <w:bidi w:val="0"/>
              <w:spacing w:line="240" w:lineRule="auto"/>
              <w:jc w:val="center"/>
              <w:rPr>
                <w:rFonts w:hint="eastAsia" w:ascii="仿宋" w:hAnsi="仿宋" w:eastAsia="仿宋" w:cs="仿宋"/>
              </w:rPr>
            </w:pPr>
            <w:r>
              <w:rPr>
                <w:rFonts w:hint="eastAsia" w:ascii="仿宋" w:hAnsi="仿宋" w:eastAsia="仿宋" w:cs="仿宋"/>
              </w:rPr>
              <w:t>功能模块</w:t>
            </w:r>
          </w:p>
        </w:tc>
        <w:tc>
          <w:tcPr>
            <w:tcW w:w="5253" w:type="dxa"/>
            <w:noWrap w:val="0"/>
            <w:vAlign w:val="center"/>
          </w:tcPr>
          <w:p>
            <w:pPr>
              <w:pStyle w:val="303"/>
              <w:bidi w:val="0"/>
              <w:spacing w:line="240" w:lineRule="auto"/>
              <w:jc w:val="center"/>
              <w:rPr>
                <w:rFonts w:hint="eastAsia" w:ascii="仿宋" w:hAnsi="仿宋" w:eastAsia="仿宋" w:cs="仿宋"/>
              </w:rPr>
            </w:pPr>
            <w:r>
              <w:rPr>
                <w:rFonts w:hint="eastAsia" w:ascii="仿宋" w:hAnsi="仿宋" w:eastAsia="仿宋" w:cs="仿宋"/>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0" w:type="dxa"/>
            <w:noWrap w:val="0"/>
            <w:vAlign w:val="center"/>
          </w:tcPr>
          <w:p>
            <w:pPr>
              <w:pStyle w:val="303"/>
              <w:bidi w:val="0"/>
              <w:spacing w:line="240" w:lineRule="auto"/>
              <w:jc w:val="center"/>
              <w:rPr>
                <w:rFonts w:hint="eastAsia" w:ascii="仿宋" w:hAnsi="仿宋" w:eastAsia="仿宋" w:cs="仿宋"/>
                <w:lang w:eastAsia="zh-CN"/>
              </w:rPr>
            </w:pPr>
            <w:r>
              <w:rPr>
                <w:rFonts w:hint="eastAsia" w:ascii="仿宋" w:hAnsi="仿宋" w:eastAsia="仿宋" w:cs="仿宋"/>
                <w:lang w:val="en-US" w:eastAsia="zh-CN"/>
              </w:rPr>
              <w:t>1</w:t>
            </w:r>
          </w:p>
        </w:tc>
        <w:tc>
          <w:tcPr>
            <w:tcW w:w="974" w:type="dxa"/>
            <w:vMerge w:val="restart"/>
            <w:noWrap w:val="0"/>
            <w:vAlign w:val="center"/>
          </w:tcPr>
          <w:p>
            <w:pPr>
              <w:pStyle w:val="303"/>
              <w:bidi w:val="0"/>
              <w:spacing w:line="240" w:lineRule="auto"/>
              <w:jc w:val="center"/>
              <w:rPr>
                <w:rFonts w:hint="eastAsia" w:ascii="仿宋" w:hAnsi="仿宋" w:eastAsia="仿宋" w:cs="仿宋"/>
              </w:rPr>
            </w:pPr>
            <w:r>
              <w:rPr>
                <w:rFonts w:hint="eastAsia" w:ascii="仿宋" w:hAnsi="仿宋" w:eastAsia="仿宋" w:cs="仿宋"/>
              </w:rPr>
              <w:t>药品运送功能</w:t>
            </w:r>
          </w:p>
        </w:tc>
        <w:tc>
          <w:tcPr>
            <w:tcW w:w="705" w:type="dxa"/>
            <w:vMerge w:val="restart"/>
            <w:noWrap w:val="0"/>
            <w:vAlign w:val="center"/>
          </w:tcPr>
          <w:p>
            <w:pPr>
              <w:pStyle w:val="303"/>
              <w:bidi w:val="0"/>
              <w:spacing w:line="240" w:lineRule="auto"/>
              <w:jc w:val="center"/>
              <w:rPr>
                <w:rFonts w:hint="eastAsia" w:ascii="仿宋" w:hAnsi="仿宋" w:eastAsia="仿宋" w:cs="仿宋"/>
              </w:rPr>
            </w:pPr>
            <w:r>
              <w:rPr>
                <w:rFonts w:hint="eastAsia" w:ascii="仿宋" w:hAnsi="仿宋" w:eastAsia="仿宋" w:cs="仿宋"/>
              </w:rPr>
              <w:t>任务管理</w:t>
            </w:r>
          </w:p>
        </w:tc>
        <w:tc>
          <w:tcPr>
            <w:tcW w:w="1140" w:type="dxa"/>
            <w:noWrap w:val="0"/>
            <w:vAlign w:val="center"/>
          </w:tcPr>
          <w:p>
            <w:pPr>
              <w:pStyle w:val="303"/>
              <w:bidi w:val="0"/>
              <w:spacing w:line="240" w:lineRule="auto"/>
              <w:jc w:val="center"/>
              <w:rPr>
                <w:rFonts w:hint="eastAsia" w:ascii="仿宋" w:hAnsi="仿宋" w:eastAsia="仿宋" w:cs="仿宋"/>
                <w:lang w:val="en-US" w:eastAsia="zh-CN"/>
              </w:rPr>
            </w:pPr>
            <w:r>
              <w:rPr>
                <w:rFonts w:hint="eastAsia" w:ascii="仿宋" w:hAnsi="仿宋" w:eastAsia="仿宋" w:cs="仿宋"/>
                <w:lang w:val="en-US" w:eastAsia="zh-CN"/>
              </w:rPr>
              <w:t>药品调配单扫码</w:t>
            </w:r>
          </w:p>
        </w:tc>
        <w:tc>
          <w:tcPr>
            <w:tcW w:w="5253" w:type="dxa"/>
            <w:noWrap w:val="0"/>
            <w:vAlign w:val="center"/>
          </w:tcPr>
          <w:p>
            <w:pPr>
              <w:pStyle w:val="303"/>
              <w:bidi w:val="0"/>
              <w:spacing w:line="240" w:lineRule="auto"/>
              <w:jc w:val="left"/>
              <w:rPr>
                <w:rFonts w:hint="eastAsia" w:ascii="仿宋" w:hAnsi="仿宋" w:eastAsia="仿宋" w:cs="仿宋"/>
                <w:lang w:val="en-US" w:eastAsia="zh-CN"/>
              </w:rPr>
            </w:pPr>
            <w:r>
              <w:rPr>
                <w:rFonts w:hint="eastAsia" w:ascii="仿宋" w:hAnsi="仿宋" w:eastAsia="仿宋" w:cs="仿宋"/>
                <w:lang w:val="en-US" w:eastAsia="zh-CN"/>
              </w:rPr>
              <w:t>用PDA扫描药品调配单上的签名码后进行药物单剂量调配并用“药品调配单”逐袋贴封袋口。封口以后装入运送袋，运送袋外贴“运送码”。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0" w:type="dxa"/>
            <w:noWrap w:val="0"/>
            <w:vAlign w:val="center"/>
          </w:tcPr>
          <w:p>
            <w:pPr>
              <w:pStyle w:val="303"/>
              <w:bidi w:val="0"/>
              <w:spacing w:line="240" w:lineRule="auto"/>
              <w:jc w:val="center"/>
              <w:rPr>
                <w:rFonts w:hint="eastAsia" w:ascii="仿宋" w:hAnsi="仿宋" w:eastAsia="仿宋" w:cs="仿宋"/>
                <w:lang w:val="en-US" w:eastAsia="zh-CN"/>
              </w:rPr>
            </w:pPr>
            <w:r>
              <w:rPr>
                <w:rFonts w:hint="eastAsia" w:ascii="仿宋" w:hAnsi="仿宋" w:eastAsia="仿宋" w:cs="仿宋"/>
                <w:lang w:val="en-US" w:eastAsia="zh-CN"/>
              </w:rPr>
              <w:t>2</w:t>
            </w:r>
          </w:p>
        </w:tc>
        <w:tc>
          <w:tcPr>
            <w:tcW w:w="974" w:type="dxa"/>
            <w:vMerge w:val="continue"/>
            <w:noWrap w:val="0"/>
            <w:vAlign w:val="center"/>
          </w:tcPr>
          <w:p>
            <w:pPr>
              <w:pStyle w:val="303"/>
              <w:bidi w:val="0"/>
              <w:spacing w:line="240" w:lineRule="auto"/>
              <w:jc w:val="center"/>
              <w:rPr>
                <w:rFonts w:hint="eastAsia" w:ascii="仿宋" w:hAnsi="仿宋" w:eastAsia="仿宋" w:cs="仿宋"/>
              </w:rPr>
            </w:pPr>
          </w:p>
        </w:tc>
        <w:tc>
          <w:tcPr>
            <w:tcW w:w="705" w:type="dxa"/>
            <w:vMerge w:val="continue"/>
            <w:noWrap w:val="0"/>
            <w:vAlign w:val="center"/>
          </w:tcPr>
          <w:p>
            <w:pPr>
              <w:pStyle w:val="303"/>
              <w:bidi w:val="0"/>
              <w:spacing w:line="240" w:lineRule="auto"/>
              <w:jc w:val="center"/>
              <w:rPr>
                <w:rFonts w:hint="eastAsia" w:ascii="仿宋" w:hAnsi="仿宋" w:eastAsia="仿宋" w:cs="仿宋"/>
              </w:rPr>
            </w:pPr>
          </w:p>
        </w:tc>
        <w:tc>
          <w:tcPr>
            <w:tcW w:w="1140" w:type="dxa"/>
            <w:noWrap w:val="0"/>
            <w:vAlign w:val="center"/>
          </w:tcPr>
          <w:p>
            <w:pPr>
              <w:pStyle w:val="303"/>
              <w:bidi w:val="0"/>
              <w:spacing w:line="240" w:lineRule="auto"/>
              <w:jc w:val="center"/>
              <w:rPr>
                <w:rFonts w:hint="eastAsia" w:ascii="仿宋" w:hAnsi="仿宋" w:eastAsia="仿宋" w:cs="仿宋"/>
                <w:lang w:val="en-US" w:eastAsia="zh-CN"/>
              </w:rPr>
            </w:pPr>
            <w:r>
              <w:rPr>
                <w:rFonts w:hint="eastAsia" w:ascii="仿宋" w:hAnsi="仿宋" w:eastAsia="仿宋" w:cs="仿宋"/>
                <w:lang w:val="en-US" w:eastAsia="zh-CN"/>
              </w:rPr>
              <w:t>发运登记</w:t>
            </w:r>
          </w:p>
        </w:tc>
        <w:tc>
          <w:tcPr>
            <w:tcW w:w="5253" w:type="dxa"/>
            <w:noWrap w:val="0"/>
            <w:vAlign w:val="center"/>
          </w:tcPr>
          <w:p>
            <w:pPr>
              <w:pStyle w:val="303"/>
              <w:numPr>
                <w:ilvl w:val="0"/>
                <w:numId w:val="0"/>
              </w:numPr>
              <w:bidi w:val="0"/>
              <w:spacing w:line="240" w:lineRule="auto"/>
              <w:jc w:val="left"/>
              <w:rPr>
                <w:rFonts w:hint="eastAsia" w:ascii="仿宋" w:hAnsi="仿宋" w:eastAsia="仿宋" w:cs="仿宋"/>
                <w:lang w:val="en-US" w:eastAsia="zh-CN"/>
              </w:rPr>
            </w:pPr>
            <w:r>
              <w:rPr>
                <w:rFonts w:hint="eastAsia" w:ascii="仿宋" w:hAnsi="仿宋" w:eastAsia="仿宋" w:cs="仿宋"/>
                <w:lang w:val="en-US" w:eastAsia="zh-CN"/>
              </w:rPr>
              <w:t>1、逐袋扫运送袋外的“运送码”，PDA提示“启动合并扫描”并显示（含科室+病区站点）</w:t>
            </w:r>
          </w:p>
          <w:p>
            <w:pPr>
              <w:pStyle w:val="303"/>
              <w:numPr>
                <w:ilvl w:val="0"/>
                <w:numId w:val="0"/>
              </w:numPr>
              <w:bidi w:val="0"/>
              <w:spacing w:line="240" w:lineRule="auto"/>
              <w:jc w:val="left"/>
              <w:rPr>
                <w:rFonts w:hint="eastAsia" w:ascii="仿宋" w:hAnsi="仿宋" w:eastAsia="仿宋" w:cs="仿宋"/>
                <w:lang w:val="en-US" w:eastAsia="zh-CN"/>
              </w:rPr>
            </w:pPr>
            <w:r>
              <w:rPr>
                <w:rFonts w:hint="eastAsia" w:ascii="仿宋" w:hAnsi="仿宋" w:eastAsia="仿宋" w:cs="仿宋"/>
                <w:lang w:val="en-US" w:eastAsia="zh-CN"/>
              </w:rPr>
              <w:t>2、在逐袋扫描确认后，发运员在PDA上确认“合并结束”(停止扫描10秒后自动调出)(同时显示科室+病区站点)，如选择“否”则继续进行扫描，确认后PDA上立即提示“是否装车”。如选择“否”，则结束本次扫描。选择“是”，则进入下一道“装车发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0" w:type="dxa"/>
            <w:noWrap w:val="0"/>
            <w:vAlign w:val="center"/>
          </w:tcPr>
          <w:p>
            <w:pPr>
              <w:pStyle w:val="303"/>
              <w:bidi w:val="0"/>
              <w:spacing w:line="240" w:lineRule="auto"/>
              <w:jc w:val="center"/>
              <w:rPr>
                <w:rFonts w:hint="eastAsia" w:ascii="仿宋" w:hAnsi="仿宋" w:eastAsia="仿宋" w:cs="仿宋"/>
                <w:lang w:val="en-US" w:eastAsia="zh-CN"/>
              </w:rPr>
            </w:pPr>
            <w:r>
              <w:rPr>
                <w:rFonts w:hint="eastAsia" w:ascii="仿宋" w:hAnsi="仿宋" w:eastAsia="仿宋" w:cs="仿宋"/>
                <w:lang w:val="en-US" w:eastAsia="zh-CN"/>
              </w:rPr>
              <w:t>3</w:t>
            </w:r>
          </w:p>
        </w:tc>
        <w:tc>
          <w:tcPr>
            <w:tcW w:w="974" w:type="dxa"/>
            <w:vMerge w:val="continue"/>
            <w:noWrap w:val="0"/>
            <w:vAlign w:val="center"/>
          </w:tcPr>
          <w:p>
            <w:pPr>
              <w:pStyle w:val="303"/>
              <w:bidi w:val="0"/>
              <w:spacing w:line="240" w:lineRule="auto"/>
              <w:jc w:val="center"/>
              <w:rPr>
                <w:rFonts w:hint="eastAsia" w:ascii="仿宋" w:hAnsi="仿宋" w:eastAsia="仿宋" w:cs="仿宋"/>
              </w:rPr>
            </w:pPr>
          </w:p>
        </w:tc>
        <w:tc>
          <w:tcPr>
            <w:tcW w:w="705" w:type="dxa"/>
            <w:vMerge w:val="continue"/>
            <w:noWrap w:val="0"/>
            <w:vAlign w:val="center"/>
          </w:tcPr>
          <w:p>
            <w:pPr>
              <w:pStyle w:val="303"/>
              <w:bidi w:val="0"/>
              <w:spacing w:line="240" w:lineRule="auto"/>
              <w:jc w:val="center"/>
              <w:rPr>
                <w:rFonts w:hint="eastAsia" w:ascii="仿宋" w:hAnsi="仿宋" w:eastAsia="仿宋" w:cs="仿宋"/>
              </w:rPr>
            </w:pPr>
          </w:p>
        </w:tc>
        <w:tc>
          <w:tcPr>
            <w:tcW w:w="1140" w:type="dxa"/>
            <w:noWrap w:val="0"/>
            <w:vAlign w:val="center"/>
          </w:tcPr>
          <w:p>
            <w:pPr>
              <w:pStyle w:val="303"/>
              <w:bidi w:val="0"/>
              <w:spacing w:line="240" w:lineRule="auto"/>
              <w:jc w:val="center"/>
              <w:rPr>
                <w:rFonts w:hint="eastAsia" w:ascii="仿宋" w:hAnsi="仿宋" w:eastAsia="仿宋" w:cs="仿宋"/>
                <w:lang w:val="en-US" w:eastAsia="zh-CN"/>
              </w:rPr>
            </w:pPr>
            <w:r>
              <w:rPr>
                <w:rFonts w:hint="eastAsia" w:ascii="仿宋" w:hAnsi="仿宋" w:eastAsia="仿宋" w:cs="仿宋"/>
                <w:lang w:val="en-US" w:eastAsia="zh-CN"/>
              </w:rPr>
              <w:t>装车发运</w:t>
            </w:r>
          </w:p>
        </w:tc>
        <w:tc>
          <w:tcPr>
            <w:tcW w:w="5253" w:type="dxa"/>
            <w:noWrap w:val="0"/>
            <w:vAlign w:val="center"/>
          </w:tcPr>
          <w:p>
            <w:pPr>
              <w:pStyle w:val="303"/>
              <w:numPr>
                <w:ilvl w:val="0"/>
                <w:numId w:val="0"/>
              </w:numPr>
              <w:bidi w:val="0"/>
              <w:spacing w:line="240" w:lineRule="auto"/>
              <w:jc w:val="left"/>
              <w:rPr>
                <w:rFonts w:hint="eastAsia" w:ascii="仿宋" w:hAnsi="仿宋" w:eastAsia="仿宋" w:cs="仿宋"/>
                <w:lang w:val="en-US" w:eastAsia="zh-CN"/>
              </w:rPr>
            </w:pPr>
            <w:r>
              <w:rPr>
                <w:rFonts w:hint="eastAsia" w:ascii="仿宋" w:hAnsi="仿宋" w:eastAsia="仿宋" w:cs="仿宋"/>
                <w:lang w:val="en-US" w:eastAsia="zh-CN"/>
              </w:rPr>
              <w:t>PDA提示“是否装车”确认后或PDA上调出"运”菜单。根据PDA上的显示信息(含科室+病区站点)，装车员对应在物统上正确选择站点发送。在装车发运时:装车员需要扫描车辆代码以记录；入药品的车号(以在PDA上备查)并在扫描后确认“装车发运”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0" w:type="dxa"/>
            <w:noWrap w:val="0"/>
            <w:vAlign w:val="center"/>
          </w:tcPr>
          <w:p>
            <w:pPr>
              <w:pStyle w:val="303"/>
              <w:bidi w:val="0"/>
              <w:spacing w:line="240" w:lineRule="auto"/>
              <w:jc w:val="center"/>
              <w:rPr>
                <w:rFonts w:hint="eastAsia" w:ascii="仿宋" w:hAnsi="仿宋" w:eastAsia="仿宋" w:cs="仿宋"/>
                <w:lang w:val="en-US" w:eastAsia="zh-CN"/>
              </w:rPr>
            </w:pPr>
            <w:r>
              <w:rPr>
                <w:rFonts w:hint="eastAsia" w:ascii="仿宋" w:hAnsi="仿宋" w:eastAsia="仿宋" w:cs="仿宋"/>
                <w:lang w:val="en-US" w:eastAsia="zh-CN"/>
              </w:rPr>
              <w:t>4</w:t>
            </w:r>
          </w:p>
        </w:tc>
        <w:tc>
          <w:tcPr>
            <w:tcW w:w="974" w:type="dxa"/>
            <w:vMerge w:val="continue"/>
            <w:noWrap w:val="0"/>
            <w:vAlign w:val="center"/>
          </w:tcPr>
          <w:p>
            <w:pPr>
              <w:pStyle w:val="303"/>
              <w:bidi w:val="0"/>
              <w:spacing w:line="240" w:lineRule="auto"/>
              <w:jc w:val="center"/>
              <w:rPr>
                <w:rFonts w:hint="eastAsia" w:ascii="仿宋" w:hAnsi="仿宋" w:eastAsia="仿宋" w:cs="仿宋"/>
              </w:rPr>
            </w:pPr>
          </w:p>
        </w:tc>
        <w:tc>
          <w:tcPr>
            <w:tcW w:w="705" w:type="dxa"/>
            <w:vMerge w:val="continue"/>
            <w:noWrap w:val="0"/>
            <w:vAlign w:val="center"/>
          </w:tcPr>
          <w:p>
            <w:pPr>
              <w:pStyle w:val="303"/>
              <w:bidi w:val="0"/>
              <w:spacing w:line="240" w:lineRule="auto"/>
              <w:jc w:val="center"/>
              <w:rPr>
                <w:rFonts w:hint="eastAsia" w:ascii="仿宋" w:hAnsi="仿宋" w:eastAsia="仿宋" w:cs="仿宋"/>
              </w:rPr>
            </w:pPr>
          </w:p>
        </w:tc>
        <w:tc>
          <w:tcPr>
            <w:tcW w:w="1140" w:type="dxa"/>
            <w:noWrap w:val="0"/>
            <w:vAlign w:val="center"/>
          </w:tcPr>
          <w:p>
            <w:pPr>
              <w:pStyle w:val="303"/>
              <w:bidi w:val="0"/>
              <w:spacing w:line="240" w:lineRule="auto"/>
              <w:jc w:val="center"/>
              <w:rPr>
                <w:rFonts w:hint="eastAsia" w:ascii="仿宋" w:hAnsi="仿宋" w:eastAsia="仿宋" w:cs="仿宋"/>
              </w:rPr>
            </w:pPr>
            <w:r>
              <w:rPr>
                <w:rFonts w:hint="eastAsia" w:ascii="仿宋" w:hAnsi="仿宋" w:eastAsia="仿宋" w:cs="仿宋"/>
                <w:color w:val="000000"/>
                <w:szCs w:val="21"/>
              </w:rPr>
              <w:t>▲</w:t>
            </w:r>
            <w:r>
              <w:rPr>
                <w:rFonts w:hint="eastAsia" w:ascii="仿宋" w:hAnsi="仿宋" w:eastAsia="仿宋" w:cs="仿宋"/>
              </w:rPr>
              <w:t>药品/药单追溯</w:t>
            </w:r>
          </w:p>
        </w:tc>
        <w:tc>
          <w:tcPr>
            <w:tcW w:w="5253" w:type="dxa"/>
            <w:noWrap w:val="0"/>
            <w:vAlign w:val="center"/>
          </w:tcPr>
          <w:p>
            <w:pPr>
              <w:pStyle w:val="303"/>
              <w:bidi w:val="0"/>
              <w:spacing w:line="240" w:lineRule="auto"/>
              <w:jc w:val="left"/>
              <w:rPr>
                <w:rFonts w:hint="eastAsia" w:ascii="仿宋" w:hAnsi="仿宋" w:eastAsia="仿宋" w:cs="仿宋"/>
              </w:rPr>
            </w:pPr>
            <w:r>
              <w:rPr>
                <w:rFonts w:hint="eastAsia" w:ascii="仿宋" w:hAnsi="仿宋" w:eastAsia="仿宋" w:cs="仿宋"/>
              </w:rPr>
              <w:t>支持药品/药单流转记录查询，包括但不限于任务编号、任务信息、任务执行人、送出时间、药品接收人、药品接收时间、清点时间等。详细记录每个药品、每张药单数据流转记录。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0" w:type="dxa"/>
            <w:noWrap w:val="0"/>
            <w:vAlign w:val="center"/>
          </w:tcPr>
          <w:p>
            <w:pPr>
              <w:pStyle w:val="303"/>
              <w:bidi w:val="0"/>
              <w:spacing w:line="240" w:lineRule="auto"/>
              <w:jc w:val="center"/>
              <w:rPr>
                <w:rFonts w:hint="eastAsia" w:ascii="仿宋" w:hAnsi="仿宋" w:eastAsia="仿宋" w:cs="仿宋"/>
                <w:lang w:val="en-US" w:eastAsia="zh-CN"/>
              </w:rPr>
            </w:pPr>
            <w:r>
              <w:rPr>
                <w:rFonts w:hint="eastAsia" w:ascii="仿宋" w:hAnsi="仿宋" w:eastAsia="仿宋" w:cs="仿宋"/>
                <w:lang w:val="en-US" w:eastAsia="zh-CN"/>
              </w:rPr>
              <w:t>5</w:t>
            </w:r>
          </w:p>
        </w:tc>
        <w:tc>
          <w:tcPr>
            <w:tcW w:w="974" w:type="dxa"/>
            <w:vMerge w:val="continue"/>
            <w:noWrap w:val="0"/>
            <w:vAlign w:val="center"/>
          </w:tcPr>
          <w:p>
            <w:pPr>
              <w:pStyle w:val="303"/>
              <w:bidi w:val="0"/>
              <w:spacing w:line="240" w:lineRule="auto"/>
              <w:jc w:val="center"/>
              <w:rPr>
                <w:rFonts w:hint="eastAsia" w:ascii="仿宋" w:hAnsi="仿宋" w:eastAsia="仿宋" w:cs="仿宋"/>
              </w:rPr>
            </w:pPr>
          </w:p>
        </w:tc>
        <w:tc>
          <w:tcPr>
            <w:tcW w:w="705" w:type="dxa"/>
            <w:vMerge w:val="restart"/>
            <w:noWrap w:val="0"/>
            <w:vAlign w:val="center"/>
          </w:tcPr>
          <w:p>
            <w:pPr>
              <w:pStyle w:val="303"/>
              <w:bidi w:val="0"/>
              <w:spacing w:line="240" w:lineRule="auto"/>
              <w:jc w:val="center"/>
              <w:rPr>
                <w:rFonts w:hint="eastAsia" w:ascii="仿宋" w:hAnsi="仿宋" w:eastAsia="仿宋" w:cs="仿宋"/>
              </w:rPr>
            </w:pPr>
            <w:r>
              <w:rPr>
                <w:rFonts w:hint="eastAsia" w:ascii="仿宋" w:hAnsi="仿宋" w:eastAsia="仿宋" w:cs="仿宋"/>
              </w:rPr>
              <w:t>辅助功能</w:t>
            </w:r>
          </w:p>
        </w:tc>
        <w:tc>
          <w:tcPr>
            <w:tcW w:w="1140" w:type="dxa"/>
            <w:noWrap w:val="0"/>
            <w:vAlign w:val="center"/>
          </w:tcPr>
          <w:p>
            <w:pPr>
              <w:pStyle w:val="303"/>
              <w:bidi w:val="0"/>
              <w:spacing w:line="240" w:lineRule="auto"/>
              <w:jc w:val="center"/>
              <w:rPr>
                <w:rFonts w:hint="eastAsia" w:ascii="仿宋" w:hAnsi="仿宋" w:eastAsia="仿宋" w:cs="仿宋"/>
              </w:rPr>
            </w:pPr>
            <w:r>
              <w:rPr>
                <w:rFonts w:hint="eastAsia" w:ascii="仿宋" w:hAnsi="仿宋" w:eastAsia="仿宋" w:cs="仿宋"/>
              </w:rPr>
              <w:t>默认数据填充</w:t>
            </w:r>
          </w:p>
        </w:tc>
        <w:tc>
          <w:tcPr>
            <w:tcW w:w="5253" w:type="dxa"/>
            <w:noWrap w:val="0"/>
            <w:vAlign w:val="center"/>
          </w:tcPr>
          <w:p>
            <w:pPr>
              <w:pStyle w:val="303"/>
              <w:bidi w:val="0"/>
              <w:spacing w:line="240" w:lineRule="auto"/>
              <w:jc w:val="left"/>
              <w:rPr>
                <w:rFonts w:hint="eastAsia" w:ascii="仿宋" w:hAnsi="仿宋" w:eastAsia="仿宋" w:cs="仿宋"/>
              </w:rPr>
            </w:pPr>
            <w:r>
              <w:rPr>
                <w:rFonts w:hint="eastAsia" w:ascii="仿宋" w:hAnsi="仿宋" w:eastAsia="仿宋" w:cs="仿宋"/>
              </w:rPr>
              <w:t>发药时根据药单信息、用户信息等，默认加载</w:t>
            </w:r>
            <w:r>
              <w:rPr>
                <w:rFonts w:hint="eastAsia" w:ascii="仿宋" w:hAnsi="仿宋" w:eastAsia="仿宋" w:cs="仿宋"/>
                <w:lang w:eastAsia="zh-CN"/>
              </w:rPr>
              <w:t>项目</w:t>
            </w:r>
            <w:r>
              <w:rPr>
                <w:rFonts w:hint="eastAsia" w:ascii="仿宋" w:hAnsi="仿宋" w:eastAsia="仿宋" w:cs="仿宋"/>
              </w:rPr>
              <w:t>所需的信息，包括但不限于任务地点，送达科室等。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0" w:type="dxa"/>
            <w:noWrap w:val="0"/>
            <w:vAlign w:val="center"/>
          </w:tcPr>
          <w:p>
            <w:pPr>
              <w:pStyle w:val="303"/>
              <w:bidi w:val="0"/>
              <w:spacing w:line="240" w:lineRule="auto"/>
              <w:jc w:val="center"/>
              <w:rPr>
                <w:rFonts w:hint="eastAsia" w:ascii="仿宋" w:hAnsi="仿宋" w:eastAsia="仿宋" w:cs="仿宋"/>
                <w:lang w:val="en-US" w:eastAsia="zh-CN"/>
              </w:rPr>
            </w:pPr>
            <w:r>
              <w:rPr>
                <w:rFonts w:hint="eastAsia" w:ascii="仿宋" w:hAnsi="仿宋" w:eastAsia="仿宋" w:cs="仿宋"/>
                <w:lang w:val="en-US" w:eastAsia="zh-CN"/>
              </w:rPr>
              <w:t>6</w:t>
            </w:r>
          </w:p>
        </w:tc>
        <w:tc>
          <w:tcPr>
            <w:tcW w:w="974" w:type="dxa"/>
            <w:vMerge w:val="continue"/>
            <w:noWrap w:val="0"/>
            <w:vAlign w:val="center"/>
          </w:tcPr>
          <w:p>
            <w:pPr>
              <w:pStyle w:val="303"/>
              <w:bidi w:val="0"/>
              <w:spacing w:line="240" w:lineRule="auto"/>
              <w:jc w:val="center"/>
              <w:rPr>
                <w:rFonts w:hint="eastAsia" w:ascii="仿宋" w:hAnsi="仿宋" w:eastAsia="仿宋" w:cs="仿宋"/>
              </w:rPr>
            </w:pPr>
          </w:p>
        </w:tc>
        <w:tc>
          <w:tcPr>
            <w:tcW w:w="705" w:type="dxa"/>
            <w:vMerge w:val="continue"/>
            <w:noWrap w:val="0"/>
            <w:vAlign w:val="center"/>
          </w:tcPr>
          <w:p>
            <w:pPr>
              <w:pStyle w:val="303"/>
              <w:bidi w:val="0"/>
              <w:spacing w:line="240" w:lineRule="auto"/>
              <w:jc w:val="center"/>
              <w:rPr>
                <w:rFonts w:hint="eastAsia" w:ascii="仿宋" w:hAnsi="仿宋" w:eastAsia="仿宋" w:cs="仿宋"/>
              </w:rPr>
            </w:pPr>
          </w:p>
        </w:tc>
        <w:tc>
          <w:tcPr>
            <w:tcW w:w="1140" w:type="dxa"/>
            <w:noWrap w:val="0"/>
            <w:vAlign w:val="center"/>
          </w:tcPr>
          <w:p>
            <w:pPr>
              <w:pStyle w:val="303"/>
              <w:bidi w:val="0"/>
              <w:spacing w:line="240" w:lineRule="auto"/>
              <w:jc w:val="center"/>
              <w:rPr>
                <w:rFonts w:hint="eastAsia" w:ascii="仿宋" w:hAnsi="仿宋" w:eastAsia="仿宋" w:cs="仿宋"/>
              </w:rPr>
            </w:pPr>
            <w:r>
              <w:rPr>
                <w:rFonts w:hint="eastAsia" w:ascii="仿宋" w:hAnsi="仿宋" w:eastAsia="仿宋" w:cs="仿宋"/>
              </w:rPr>
              <w:t>提高访问响应</w:t>
            </w:r>
          </w:p>
        </w:tc>
        <w:tc>
          <w:tcPr>
            <w:tcW w:w="5253" w:type="dxa"/>
            <w:noWrap w:val="0"/>
            <w:vAlign w:val="center"/>
          </w:tcPr>
          <w:p>
            <w:pPr>
              <w:pStyle w:val="303"/>
              <w:bidi w:val="0"/>
              <w:spacing w:line="240" w:lineRule="auto"/>
              <w:jc w:val="left"/>
              <w:rPr>
                <w:rFonts w:hint="eastAsia" w:ascii="仿宋" w:hAnsi="仿宋" w:eastAsia="仿宋" w:cs="仿宋"/>
              </w:rPr>
            </w:pPr>
            <w:r>
              <w:rPr>
                <w:rFonts w:hint="eastAsia" w:ascii="仿宋" w:hAnsi="仿宋" w:eastAsia="仿宋" w:cs="仿宋"/>
              </w:rPr>
              <w:t>针对实际药品数量过大的情况，支持访问毫秒级响应，</w:t>
            </w:r>
            <w:r>
              <w:rPr>
                <w:rFonts w:hint="eastAsia" w:ascii="仿宋" w:hAnsi="仿宋" w:eastAsia="仿宋" w:cs="仿宋"/>
                <w:lang w:eastAsia="zh-CN"/>
              </w:rPr>
              <w:t>项目</w:t>
            </w:r>
            <w:r>
              <w:rPr>
                <w:rFonts w:hint="eastAsia" w:ascii="仿宋" w:hAnsi="仿宋" w:eastAsia="仿宋" w:cs="仿宋"/>
              </w:rPr>
              <w:t>能够优化存取数据方案，提高访问效率，增加</w:t>
            </w:r>
            <w:r>
              <w:rPr>
                <w:rFonts w:hint="eastAsia" w:ascii="仿宋" w:hAnsi="仿宋" w:eastAsia="仿宋" w:cs="仿宋"/>
                <w:lang w:eastAsia="zh-CN"/>
              </w:rPr>
              <w:t>项目</w:t>
            </w:r>
            <w:r>
              <w:rPr>
                <w:rFonts w:hint="eastAsia" w:ascii="仿宋" w:hAnsi="仿宋" w:eastAsia="仿宋" w:cs="仿宋"/>
              </w:rPr>
              <w:t>操作的流畅度。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0" w:type="dxa"/>
            <w:noWrap w:val="0"/>
            <w:vAlign w:val="center"/>
          </w:tcPr>
          <w:p>
            <w:pPr>
              <w:pStyle w:val="303"/>
              <w:bidi w:val="0"/>
              <w:spacing w:line="240" w:lineRule="auto"/>
              <w:jc w:val="center"/>
              <w:rPr>
                <w:rFonts w:hint="eastAsia" w:ascii="仿宋" w:hAnsi="仿宋" w:eastAsia="仿宋" w:cs="仿宋"/>
                <w:lang w:val="en-US" w:eastAsia="zh-CN"/>
              </w:rPr>
            </w:pPr>
            <w:r>
              <w:rPr>
                <w:rFonts w:hint="eastAsia" w:ascii="仿宋" w:hAnsi="仿宋" w:eastAsia="仿宋" w:cs="仿宋"/>
                <w:lang w:val="en-US" w:eastAsia="zh-CN"/>
              </w:rPr>
              <w:t>7</w:t>
            </w:r>
          </w:p>
        </w:tc>
        <w:tc>
          <w:tcPr>
            <w:tcW w:w="974" w:type="dxa"/>
            <w:vMerge w:val="continue"/>
            <w:noWrap w:val="0"/>
            <w:vAlign w:val="center"/>
          </w:tcPr>
          <w:p>
            <w:pPr>
              <w:pStyle w:val="303"/>
              <w:bidi w:val="0"/>
              <w:spacing w:line="240" w:lineRule="auto"/>
              <w:jc w:val="center"/>
              <w:rPr>
                <w:rFonts w:hint="eastAsia" w:ascii="仿宋" w:hAnsi="仿宋" w:eastAsia="仿宋" w:cs="仿宋"/>
              </w:rPr>
            </w:pPr>
          </w:p>
        </w:tc>
        <w:tc>
          <w:tcPr>
            <w:tcW w:w="705" w:type="dxa"/>
            <w:vMerge w:val="continue"/>
            <w:noWrap w:val="0"/>
            <w:vAlign w:val="center"/>
          </w:tcPr>
          <w:p>
            <w:pPr>
              <w:pStyle w:val="303"/>
              <w:bidi w:val="0"/>
              <w:spacing w:line="240" w:lineRule="auto"/>
              <w:jc w:val="center"/>
              <w:rPr>
                <w:rFonts w:hint="eastAsia" w:ascii="仿宋" w:hAnsi="仿宋" w:eastAsia="仿宋" w:cs="仿宋"/>
              </w:rPr>
            </w:pPr>
          </w:p>
        </w:tc>
        <w:tc>
          <w:tcPr>
            <w:tcW w:w="1140" w:type="dxa"/>
            <w:noWrap w:val="0"/>
            <w:vAlign w:val="center"/>
          </w:tcPr>
          <w:p>
            <w:pPr>
              <w:pStyle w:val="303"/>
              <w:bidi w:val="0"/>
              <w:spacing w:line="240" w:lineRule="auto"/>
              <w:jc w:val="center"/>
              <w:rPr>
                <w:rFonts w:hint="eastAsia" w:ascii="仿宋" w:hAnsi="仿宋" w:eastAsia="仿宋" w:cs="仿宋"/>
              </w:rPr>
            </w:pPr>
            <w:r>
              <w:rPr>
                <w:rFonts w:hint="eastAsia" w:ascii="仿宋" w:hAnsi="仿宋" w:eastAsia="仿宋" w:cs="仿宋"/>
              </w:rPr>
              <w:t>重复数据处理</w:t>
            </w:r>
          </w:p>
        </w:tc>
        <w:tc>
          <w:tcPr>
            <w:tcW w:w="5253" w:type="dxa"/>
            <w:noWrap w:val="0"/>
            <w:vAlign w:val="center"/>
          </w:tcPr>
          <w:p>
            <w:pPr>
              <w:pStyle w:val="303"/>
              <w:bidi w:val="0"/>
              <w:spacing w:line="240" w:lineRule="auto"/>
              <w:jc w:val="left"/>
              <w:rPr>
                <w:rFonts w:hint="eastAsia" w:ascii="仿宋" w:hAnsi="仿宋" w:eastAsia="仿宋" w:cs="仿宋"/>
              </w:rPr>
            </w:pPr>
            <w:r>
              <w:rPr>
                <w:rFonts w:hint="eastAsia" w:ascii="仿宋" w:hAnsi="仿宋" w:eastAsia="仿宋" w:cs="仿宋"/>
              </w:rPr>
              <w:t>针对重复数据导致的</w:t>
            </w:r>
            <w:r>
              <w:rPr>
                <w:rFonts w:hint="eastAsia" w:ascii="仿宋" w:hAnsi="仿宋" w:eastAsia="仿宋" w:cs="仿宋"/>
                <w:lang w:eastAsia="zh-CN"/>
              </w:rPr>
              <w:t>项目</w:t>
            </w:r>
            <w:r>
              <w:rPr>
                <w:rFonts w:hint="eastAsia" w:ascii="仿宋" w:hAnsi="仿宋" w:eastAsia="仿宋" w:cs="仿宋"/>
              </w:rPr>
              <w:t>服务卡顿问题，有及时、有效的处理解决方案。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0" w:type="dxa"/>
            <w:noWrap w:val="0"/>
            <w:vAlign w:val="center"/>
          </w:tcPr>
          <w:p>
            <w:pPr>
              <w:pStyle w:val="303"/>
              <w:bidi w:val="0"/>
              <w:spacing w:line="240" w:lineRule="auto"/>
              <w:jc w:val="center"/>
              <w:rPr>
                <w:rFonts w:hint="eastAsia" w:ascii="仿宋" w:hAnsi="仿宋" w:eastAsia="仿宋" w:cs="仿宋"/>
                <w:lang w:val="en-US" w:eastAsia="zh-CN"/>
              </w:rPr>
            </w:pPr>
            <w:r>
              <w:rPr>
                <w:rFonts w:hint="eastAsia" w:ascii="仿宋" w:hAnsi="仿宋" w:eastAsia="仿宋" w:cs="仿宋"/>
                <w:lang w:val="en-US" w:eastAsia="zh-CN"/>
              </w:rPr>
              <w:t>8</w:t>
            </w:r>
          </w:p>
        </w:tc>
        <w:tc>
          <w:tcPr>
            <w:tcW w:w="974" w:type="dxa"/>
            <w:vMerge w:val="restart"/>
            <w:noWrap w:val="0"/>
            <w:vAlign w:val="center"/>
          </w:tcPr>
          <w:p>
            <w:pPr>
              <w:pStyle w:val="303"/>
              <w:bidi w:val="0"/>
              <w:spacing w:line="240" w:lineRule="auto"/>
              <w:jc w:val="center"/>
              <w:rPr>
                <w:rFonts w:hint="eastAsia" w:ascii="仿宋" w:hAnsi="仿宋" w:eastAsia="仿宋" w:cs="仿宋"/>
              </w:rPr>
            </w:pPr>
            <w:r>
              <w:rPr>
                <w:rFonts w:hint="eastAsia" w:ascii="仿宋" w:hAnsi="仿宋" w:eastAsia="仿宋" w:cs="仿宋"/>
              </w:rPr>
              <w:t>护士收药模块</w:t>
            </w:r>
          </w:p>
        </w:tc>
        <w:tc>
          <w:tcPr>
            <w:tcW w:w="705" w:type="dxa"/>
            <w:noWrap w:val="0"/>
            <w:vAlign w:val="center"/>
          </w:tcPr>
          <w:p>
            <w:pPr>
              <w:pStyle w:val="303"/>
              <w:bidi w:val="0"/>
              <w:spacing w:line="240" w:lineRule="auto"/>
              <w:jc w:val="center"/>
              <w:rPr>
                <w:rFonts w:hint="eastAsia" w:ascii="仿宋" w:hAnsi="仿宋" w:eastAsia="仿宋" w:cs="仿宋"/>
                <w:lang w:val="en-US" w:eastAsia="zh-CN"/>
              </w:rPr>
            </w:pPr>
            <w:r>
              <w:rPr>
                <w:rFonts w:hint="eastAsia" w:ascii="仿宋" w:hAnsi="仿宋" w:eastAsia="仿宋" w:cs="仿宋"/>
                <w:lang w:val="en-US" w:eastAsia="zh-CN"/>
              </w:rPr>
              <w:t>药品接收</w:t>
            </w:r>
          </w:p>
        </w:tc>
        <w:tc>
          <w:tcPr>
            <w:tcW w:w="1140" w:type="dxa"/>
            <w:noWrap w:val="0"/>
            <w:vAlign w:val="center"/>
          </w:tcPr>
          <w:p>
            <w:pPr>
              <w:pStyle w:val="303"/>
              <w:bidi w:val="0"/>
              <w:spacing w:line="240" w:lineRule="auto"/>
              <w:jc w:val="center"/>
              <w:rPr>
                <w:rFonts w:hint="eastAsia" w:ascii="仿宋" w:hAnsi="仿宋" w:eastAsia="仿宋" w:cs="仿宋"/>
              </w:rPr>
            </w:pPr>
            <w:r>
              <w:rPr>
                <w:rFonts w:hint="eastAsia" w:ascii="仿宋" w:hAnsi="仿宋" w:eastAsia="仿宋" w:cs="仿宋"/>
                <w:color w:val="000000"/>
                <w:szCs w:val="21"/>
              </w:rPr>
              <w:t>▲</w:t>
            </w:r>
            <w:r>
              <w:rPr>
                <w:rFonts w:hint="eastAsia" w:ascii="仿宋" w:hAnsi="仿宋" w:eastAsia="仿宋" w:cs="仿宋"/>
                <w:lang w:val="en-US" w:eastAsia="zh-CN"/>
              </w:rPr>
              <w:t>药品接收</w:t>
            </w:r>
          </w:p>
        </w:tc>
        <w:tc>
          <w:tcPr>
            <w:tcW w:w="5253" w:type="dxa"/>
            <w:noWrap w:val="0"/>
            <w:vAlign w:val="center"/>
          </w:tcPr>
          <w:p>
            <w:pPr>
              <w:pStyle w:val="303"/>
              <w:bidi w:val="0"/>
              <w:spacing w:line="240" w:lineRule="auto"/>
              <w:jc w:val="left"/>
              <w:rPr>
                <w:rFonts w:hint="eastAsia" w:ascii="仿宋" w:hAnsi="仿宋" w:eastAsia="仿宋" w:cs="仿宋"/>
              </w:rPr>
            </w:pPr>
            <w:r>
              <w:rPr>
                <w:rFonts w:hint="eastAsia" w:ascii="仿宋" w:hAnsi="仿宋" w:eastAsia="仿宋" w:cs="仿宋"/>
              </w:rPr>
              <w:t>用PDA逐袋扫描“运送码”，以确认药物收到，PDA会显示运送信息(含科室+病区站点+发药号+装车员名)。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0" w:type="dxa"/>
            <w:noWrap w:val="0"/>
            <w:vAlign w:val="center"/>
          </w:tcPr>
          <w:p>
            <w:pPr>
              <w:pStyle w:val="303"/>
              <w:bidi w:val="0"/>
              <w:spacing w:line="240" w:lineRule="auto"/>
              <w:jc w:val="center"/>
              <w:rPr>
                <w:rFonts w:hint="eastAsia" w:ascii="仿宋" w:hAnsi="仿宋" w:eastAsia="仿宋" w:cs="仿宋"/>
                <w:lang w:val="en-US" w:eastAsia="zh-CN"/>
              </w:rPr>
            </w:pPr>
            <w:r>
              <w:rPr>
                <w:rFonts w:hint="eastAsia" w:ascii="仿宋" w:hAnsi="仿宋" w:eastAsia="仿宋" w:cs="仿宋"/>
                <w:lang w:val="en-US" w:eastAsia="zh-CN"/>
              </w:rPr>
              <w:t>9</w:t>
            </w:r>
          </w:p>
        </w:tc>
        <w:tc>
          <w:tcPr>
            <w:tcW w:w="974" w:type="dxa"/>
            <w:vMerge w:val="continue"/>
            <w:noWrap w:val="0"/>
            <w:vAlign w:val="center"/>
          </w:tcPr>
          <w:p>
            <w:pPr>
              <w:pStyle w:val="303"/>
              <w:bidi w:val="0"/>
              <w:spacing w:line="240" w:lineRule="auto"/>
              <w:jc w:val="center"/>
              <w:rPr>
                <w:rFonts w:hint="eastAsia" w:ascii="仿宋" w:hAnsi="仿宋" w:eastAsia="仿宋" w:cs="仿宋"/>
              </w:rPr>
            </w:pPr>
          </w:p>
        </w:tc>
        <w:tc>
          <w:tcPr>
            <w:tcW w:w="705" w:type="dxa"/>
            <w:noWrap w:val="0"/>
            <w:vAlign w:val="center"/>
          </w:tcPr>
          <w:p>
            <w:pPr>
              <w:pStyle w:val="303"/>
              <w:bidi w:val="0"/>
              <w:spacing w:line="240" w:lineRule="auto"/>
              <w:jc w:val="center"/>
              <w:rPr>
                <w:rFonts w:hint="eastAsia" w:ascii="仿宋" w:hAnsi="仿宋" w:eastAsia="仿宋" w:cs="仿宋"/>
              </w:rPr>
            </w:pPr>
            <w:r>
              <w:rPr>
                <w:rFonts w:hint="eastAsia" w:ascii="仿宋" w:hAnsi="仿宋" w:eastAsia="仿宋" w:cs="仿宋"/>
              </w:rPr>
              <w:t>辅助功能</w:t>
            </w:r>
          </w:p>
        </w:tc>
        <w:tc>
          <w:tcPr>
            <w:tcW w:w="1140" w:type="dxa"/>
            <w:noWrap w:val="0"/>
            <w:vAlign w:val="center"/>
          </w:tcPr>
          <w:p>
            <w:pPr>
              <w:pStyle w:val="303"/>
              <w:bidi w:val="0"/>
              <w:spacing w:line="240" w:lineRule="auto"/>
              <w:jc w:val="center"/>
              <w:rPr>
                <w:rFonts w:hint="eastAsia" w:ascii="仿宋" w:hAnsi="仿宋" w:eastAsia="仿宋" w:cs="仿宋"/>
              </w:rPr>
            </w:pPr>
            <w:r>
              <w:rPr>
                <w:rFonts w:hint="eastAsia" w:ascii="仿宋" w:hAnsi="仿宋" w:eastAsia="仿宋" w:cs="仿宋"/>
              </w:rPr>
              <w:t>收药信息反馈功能</w:t>
            </w:r>
          </w:p>
        </w:tc>
        <w:tc>
          <w:tcPr>
            <w:tcW w:w="5253" w:type="dxa"/>
            <w:noWrap w:val="0"/>
            <w:vAlign w:val="center"/>
          </w:tcPr>
          <w:p>
            <w:pPr>
              <w:pStyle w:val="303"/>
              <w:bidi w:val="0"/>
              <w:spacing w:line="240" w:lineRule="auto"/>
              <w:jc w:val="left"/>
              <w:rPr>
                <w:rFonts w:hint="eastAsia" w:ascii="仿宋" w:hAnsi="仿宋" w:eastAsia="仿宋" w:cs="仿宋"/>
              </w:rPr>
            </w:pPr>
            <w:r>
              <w:rPr>
                <w:rFonts w:hint="eastAsia" w:ascii="仿宋" w:hAnsi="仿宋" w:eastAsia="仿宋" w:cs="仿宋"/>
              </w:rPr>
              <w:t>支持收药、清点时药品、药单、药箱信息不准确或其他原因导致收药出错时，及时反馈并提醒药房。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0" w:type="dxa"/>
            <w:noWrap w:val="0"/>
            <w:vAlign w:val="center"/>
          </w:tcPr>
          <w:p>
            <w:pPr>
              <w:pStyle w:val="303"/>
              <w:bidi w:val="0"/>
              <w:spacing w:line="240" w:lineRule="auto"/>
              <w:jc w:val="center"/>
              <w:rPr>
                <w:rFonts w:hint="eastAsia" w:ascii="仿宋" w:hAnsi="仿宋" w:eastAsia="仿宋" w:cs="仿宋"/>
                <w:lang w:val="en-US" w:eastAsia="zh-CN"/>
              </w:rPr>
            </w:pPr>
            <w:r>
              <w:rPr>
                <w:rFonts w:hint="eastAsia" w:ascii="仿宋" w:hAnsi="仿宋" w:eastAsia="仿宋" w:cs="仿宋"/>
                <w:lang w:val="en-US" w:eastAsia="zh-CN"/>
              </w:rPr>
              <w:t>10</w:t>
            </w:r>
          </w:p>
        </w:tc>
        <w:tc>
          <w:tcPr>
            <w:tcW w:w="974" w:type="dxa"/>
            <w:noWrap w:val="0"/>
            <w:vAlign w:val="center"/>
          </w:tcPr>
          <w:p>
            <w:pPr>
              <w:pStyle w:val="303"/>
              <w:bidi w:val="0"/>
              <w:spacing w:line="240" w:lineRule="auto"/>
              <w:jc w:val="center"/>
              <w:rPr>
                <w:rFonts w:hint="eastAsia" w:ascii="仿宋" w:hAnsi="仿宋" w:eastAsia="仿宋" w:cs="仿宋"/>
                <w:lang w:val="en-US" w:eastAsia="zh-CN"/>
              </w:rPr>
            </w:pPr>
            <w:r>
              <w:rPr>
                <w:rFonts w:hint="eastAsia" w:ascii="仿宋" w:hAnsi="仿宋" w:eastAsia="仿宋" w:cs="仿宋"/>
                <w:lang w:val="en-US" w:eastAsia="zh-CN"/>
              </w:rPr>
              <w:t>系统无缝对接</w:t>
            </w:r>
          </w:p>
        </w:tc>
        <w:tc>
          <w:tcPr>
            <w:tcW w:w="1845" w:type="dxa"/>
            <w:gridSpan w:val="2"/>
            <w:noWrap w:val="0"/>
            <w:vAlign w:val="center"/>
          </w:tcPr>
          <w:p>
            <w:pPr>
              <w:pStyle w:val="303"/>
              <w:bidi w:val="0"/>
              <w:spacing w:line="240" w:lineRule="auto"/>
              <w:jc w:val="center"/>
              <w:rPr>
                <w:rFonts w:hint="eastAsia" w:ascii="仿宋" w:hAnsi="仿宋" w:eastAsia="仿宋" w:cs="仿宋"/>
                <w:lang w:val="en-US" w:eastAsia="zh-CN"/>
              </w:rPr>
            </w:pPr>
            <w:r>
              <w:rPr>
                <w:rFonts w:hint="eastAsia" w:ascii="仿宋" w:hAnsi="仿宋" w:eastAsia="仿宋" w:cs="仿宋"/>
                <w:color w:val="000000"/>
                <w:szCs w:val="21"/>
              </w:rPr>
              <w:t>▲</w:t>
            </w:r>
            <w:r>
              <w:rPr>
                <w:rFonts w:hint="eastAsia" w:ascii="仿宋" w:hAnsi="仿宋" w:eastAsia="仿宋" w:cs="仿宋"/>
                <w:lang w:val="en-US" w:eastAsia="zh-CN"/>
              </w:rPr>
              <w:t>系统无缝对接</w:t>
            </w:r>
          </w:p>
        </w:tc>
        <w:tc>
          <w:tcPr>
            <w:tcW w:w="5253" w:type="dxa"/>
            <w:noWrap w:val="0"/>
            <w:vAlign w:val="center"/>
          </w:tcPr>
          <w:p>
            <w:pPr>
              <w:pStyle w:val="303"/>
              <w:bidi w:val="0"/>
              <w:spacing w:line="240" w:lineRule="auto"/>
              <w:jc w:val="left"/>
              <w:rPr>
                <w:rFonts w:hint="eastAsia" w:ascii="仿宋" w:hAnsi="仿宋" w:eastAsia="仿宋" w:cs="仿宋"/>
                <w:lang w:val="en-US" w:eastAsia="zh-CN"/>
              </w:rPr>
            </w:pPr>
            <w:r>
              <w:rPr>
                <w:rFonts w:hint="eastAsia" w:ascii="仿宋" w:hAnsi="仿宋" w:eastAsia="仿宋" w:cs="仿宋"/>
                <w:lang w:val="en-US" w:eastAsia="zh-CN"/>
              </w:rPr>
              <w:t>系统支持与现有护理系统无缝集成，护士收药模块需集成在移动护理PDA工作站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30" w:type="dxa"/>
            <w:noWrap w:val="0"/>
            <w:vAlign w:val="center"/>
          </w:tcPr>
          <w:p>
            <w:pPr>
              <w:pStyle w:val="303"/>
              <w:bidi w:val="0"/>
              <w:spacing w:line="240" w:lineRule="auto"/>
              <w:jc w:val="center"/>
              <w:rPr>
                <w:rFonts w:hint="eastAsia" w:ascii="仿宋" w:hAnsi="仿宋" w:eastAsia="仿宋" w:cs="仿宋"/>
                <w:lang w:val="en-US" w:eastAsia="zh-CN"/>
              </w:rPr>
            </w:pPr>
            <w:r>
              <w:rPr>
                <w:rFonts w:hint="eastAsia" w:ascii="仿宋" w:hAnsi="仿宋" w:eastAsia="仿宋" w:cs="仿宋"/>
                <w:lang w:val="en-US" w:eastAsia="zh-CN"/>
              </w:rPr>
              <w:t>11</w:t>
            </w:r>
          </w:p>
        </w:tc>
        <w:tc>
          <w:tcPr>
            <w:tcW w:w="974" w:type="dxa"/>
            <w:noWrap w:val="0"/>
            <w:vAlign w:val="center"/>
          </w:tcPr>
          <w:p>
            <w:pPr>
              <w:pStyle w:val="303"/>
              <w:bidi w:val="0"/>
              <w:spacing w:line="240" w:lineRule="auto"/>
              <w:jc w:val="center"/>
              <w:rPr>
                <w:rFonts w:hint="eastAsia" w:ascii="仿宋" w:hAnsi="仿宋" w:eastAsia="仿宋" w:cs="仿宋"/>
                <w:lang w:val="en-US" w:eastAsia="zh-CN"/>
              </w:rPr>
            </w:pPr>
            <w:r>
              <w:rPr>
                <w:rFonts w:hint="eastAsia" w:ascii="仿宋" w:hAnsi="仿宋" w:eastAsia="仿宋" w:cs="仿宋"/>
                <w:lang w:val="en-US" w:eastAsia="zh-CN"/>
              </w:rPr>
              <w:t>提供接口</w:t>
            </w:r>
          </w:p>
        </w:tc>
        <w:tc>
          <w:tcPr>
            <w:tcW w:w="1845" w:type="dxa"/>
            <w:gridSpan w:val="2"/>
            <w:noWrap w:val="0"/>
            <w:vAlign w:val="center"/>
          </w:tcPr>
          <w:p>
            <w:pPr>
              <w:pStyle w:val="303"/>
              <w:bidi w:val="0"/>
              <w:spacing w:line="240" w:lineRule="auto"/>
              <w:ind w:firstLine="0" w:firstLineChars="0"/>
              <w:jc w:val="center"/>
              <w:rPr>
                <w:rFonts w:hint="eastAsia" w:ascii="仿宋" w:hAnsi="仿宋" w:eastAsia="仿宋" w:cs="仿宋"/>
                <w:kern w:val="0"/>
                <w:sz w:val="21"/>
                <w:szCs w:val="24"/>
                <w:lang w:val="en-US" w:eastAsia="zh-CN" w:bidi="ar-SA"/>
              </w:rPr>
            </w:pPr>
            <w:r>
              <w:rPr>
                <w:rFonts w:hint="eastAsia" w:ascii="仿宋" w:hAnsi="仿宋" w:eastAsia="仿宋" w:cs="仿宋"/>
                <w:lang w:val="en-US" w:eastAsia="zh-CN"/>
              </w:rPr>
              <w:t>提供接口</w:t>
            </w:r>
          </w:p>
        </w:tc>
        <w:tc>
          <w:tcPr>
            <w:tcW w:w="5253" w:type="dxa"/>
            <w:noWrap w:val="0"/>
            <w:vAlign w:val="center"/>
          </w:tcPr>
          <w:p>
            <w:pPr>
              <w:pStyle w:val="303"/>
              <w:bidi w:val="0"/>
              <w:spacing w:line="240" w:lineRule="auto"/>
              <w:jc w:val="left"/>
              <w:rPr>
                <w:rFonts w:hint="eastAsia" w:ascii="仿宋" w:hAnsi="仿宋" w:eastAsia="仿宋" w:cs="仿宋"/>
                <w:lang w:val="en-US" w:eastAsia="zh-CN"/>
              </w:rPr>
            </w:pPr>
            <w:r>
              <w:rPr>
                <w:rFonts w:hint="eastAsia" w:ascii="仿宋" w:hAnsi="仿宋" w:eastAsia="仿宋" w:cs="仿宋"/>
                <w:lang w:val="en-US" w:eastAsia="zh-CN"/>
              </w:rPr>
              <w:t>系统需支持免费提供接口给第三方系统调用，配合调试，系统负责免费对接医院互联互通集成平台。</w:t>
            </w:r>
          </w:p>
        </w:tc>
      </w:tr>
    </w:tbl>
    <w:p>
      <w:pPr>
        <w:pStyle w:val="6"/>
        <w:numPr>
          <w:ilvl w:val="0"/>
          <w:numId w:val="0"/>
        </w:numPr>
        <w:spacing w:line="360" w:lineRule="auto"/>
        <w:ind w:leftChars="0" w:firstLine="422" w:firstLineChars="200"/>
        <w:rPr>
          <w:rFonts w:hint="eastAsia" w:ascii="仿宋" w:hAnsi="仿宋" w:eastAsia="仿宋" w:cs="仿宋"/>
          <w:b/>
          <w:bCs/>
          <w:kern w:val="0"/>
          <w:sz w:val="21"/>
          <w:szCs w:val="24"/>
          <w:lang w:val="en-US" w:eastAsia="zh-CN" w:bidi="ar-SA"/>
        </w:rPr>
      </w:pPr>
      <w:r>
        <w:rPr>
          <w:rFonts w:hint="eastAsia" w:ascii="仿宋" w:hAnsi="仿宋" w:eastAsia="仿宋" w:cs="仿宋"/>
          <w:b/>
          <w:bCs/>
          <w:kern w:val="0"/>
          <w:sz w:val="21"/>
          <w:szCs w:val="24"/>
          <w:lang w:val="en-US" w:eastAsia="zh-CN" w:bidi="ar-SA"/>
        </w:rPr>
        <w:t>二、其他要求：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仿宋" w:hAnsi="仿宋" w:eastAsia="仿宋" w:cs="仿宋"/>
          <w:b w:val="0"/>
          <w:bCs w:val="0"/>
          <w:kern w:val="0"/>
          <w:sz w:val="21"/>
          <w:szCs w:val="24"/>
          <w:lang w:val="en-US" w:eastAsia="zh-CN" w:bidi="ar-SA"/>
        </w:rPr>
      </w:pPr>
      <w:r>
        <w:rPr>
          <w:rFonts w:hint="eastAsia" w:ascii="仿宋" w:hAnsi="仿宋" w:eastAsia="仿宋" w:cs="仿宋"/>
          <w:b w:val="0"/>
          <w:bCs w:val="0"/>
          <w:kern w:val="0"/>
          <w:sz w:val="21"/>
          <w:szCs w:val="24"/>
          <w:lang w:val="en-US" w:eastAsia="zh-CN" w:bidi="ar-SA"/>
        </w:rPr>
        <w:t>1、系统支持互联互通四级甲等及电子病历五级信息建设要求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仿宋" w:hAnsi="仿宋" w:eastAsia="仿宋" w:cs="仿宋"/>
          <w:b w:val="0"/>
          <w:bCs w:val="0"/>
          <w:kern w:val="0"/>
          <w:sz w:val="21"/>
          <w:szCs w:val="24"/>
          <w:lang w:val="en-US" w:eastAsia="zh-CN" w:bidi="ar-SA"/>
        </w:rPr>
      </w:pPr>
      <w:r>
        <w:rPr>
          <w:rFonts w:hint="eastAsia" w:ascii="仿宋" w:hAnsi="仿宋" w:eastAsia="仿宋" w:cs="仿宋"/>
          <w:b w:val="0"/>
          <w:bCs w:val="0"/>
          <w:kern w:val="0"/>
          <w:sz w:val="21"/>
          <w:szCs w:val="24"/>
          <w:lang w:val="en-US" w:eastAsia="zh-CN" w:bidi="ar-SA"/>
        </w:rPr>
        <w:t>2、本项目免费维保服务期至少1年，免费维保期内未涉及产品框架改造，中标方应提供软件小版本内需求修改，不收取任何费用。</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仿宋" w:hAnsi="仿宋" w:eastAsia="仿宋" w:cs="仿宋"/>
          <w:b w:val="0"/>
          <w:bCs w:val="0"/>
          <w:kern w:val="0"/>
          <w:sz w:val="21"/>
          <w:szCs w:val="24"/>
          <w:lang w:val="en-US" w:eastAsia="zh-CN" w:bidi="ar-SA"/>
        </w:rPr>
      </w:pPr>
      <w:r>
        <w:rPr>
          <w:rFonts w:hint="eastAsia" w:ascii="仿宋" w:hAnsi="仿宋" w:eastAsia="仿宋" w:cs="仿宋"/>
          <w:b w:val="0"/>
          <w:bCs w:val="0"/>
          <w:kern w:val="0"/>
          <w:sz w:val="21"/>
          <w:szCs w:val="24"/>
          <w:lang w:val="en-US" w:eastAsia="zh-CN" w:bidi="ar-SA"/>
        </w:rPr>
        <w:t>3、此项目实施过程中所产生的一切实施费用均由中标方承担。</w:t>
      </w:r>
    </w:p>
    <w:p>
      <w:pPr>
        <w:pStyle w:val="6"/>
        <w:widowControl w:val="0"/>
        <w:numPr>
          <w:ilvl w:val="0"/>
          <w:numId w:val="0"/>
        </w:numPr>
        <w:spacing w:line="360" w:lineRule="auto"/>
        <w:ind w:firstLine="211" w:firstLineChars="100"/>
        <w:jc w:val="both"/>
        <w:rPr>
          <w:rFonts w:hint="eastAsia" w:ascii="仿宋" w:hAnsi="仿宋" w:eastAsia="仿宋" w:cs="仿宋"/>
          <w:b/>
          <w:bCs/>
          <w:kern w:val="0"/>
          <w:sz w:val="21"/>
          <w:szCs w:val="24"/>
          <w:lang w:val="en-US" w:eastAsia="zh-CN" w:bidi="ar-SA"/>
        </w:rPr>
      </w:pPr>
      <w:r>
        <w:rPr>
          <w:rFonts w:hint="eastAsia" w:ascii="仿宋" w:hAnsi="仿宋" w:eastAsia="仿宋" w:cs="仿宋"/>
          <w:b/>
          <w:bCs/>
          <w:kern w:val="0"/>
          <w:sz w:val="21"/>
          <w:szCs w:val="24"/>
          <w:lang w:val="en-US" w:eastAsia="zh-CN" w:bidi="ar-SA"/>
        </w:rPr>
        <w:t>三、付款方式：</w:t>
      </w:r>
    </w:p>
    <w:p>
      <w:pPr>
        <w:widowControl/>
        <w:wordWrap w:val="0"/>
        <w:topLinePunct/>
        <w:adjustRightInd w:val="0"/>
        <w:spacing w:line="440" w:lineRule="exact"/>
        <w:ind w:firstLine="420" w:firstLineChars="200"/>
        <w:textAlignment w:val="baseline"/>
        <w:rPr>
          <w:rFonts w:hint="eastAsia" w:ascii="仿宋" w:hAnsi="仿宋" w:eastAsia="仿宋" w:cs="仿宋"/>
          <w:b/>
        </w:rPr>
      </w:pPr>
      <w:r>
        <w:rPr>
          <w:rFonts w:hint="eastAsia" w:ascii="仿宋" w:hAnsi="仿宋" w:eastAsia="仿宋" w:cs="仿宋"/>
          <w:b w:val="0"/>
          <w:bCs w:val="0"/>
          <w:kern w:val="0"/>
          <w:sz w:val="21"/>
          <w:szCs w:val="24"/>
          <w:lang w:val="en-US" w:eastAsia="zh-CN" w:bidi="ar-SA"/>
        </w:rPr>
        <w:t>按《浙江省财政厅关于进一步发挥政府采购政策 功能全力推动经济稳进提质的通知》（浙财采监〔2022〕3号）等文件要求执行，具体付款方式由双方协商后在合同中明确。</w:t>
      </w:r>
    </w:p>
    <w:p>
      <w:pPr>
        <w:pStyle w:val="25"/>
        <w:pageBreakBefore/>
        <w:spacing w:line="800" w:lineRule="exact"/>
        <w:ind w:firstLine="726"/>
        <w:jc w:val="center"/>
        <w:rPr>
          <w:rFonts w:ascii="仿宋_GB2312" w:hAnsi="宋体" w:eastAsia="仿宋_GB2312"/>
          <w:b/>
          <w:sz w:val="36"/>
          <w:szCs w:val="36"/>
        </w:rPr>
      </w:pPr>
      <w:bookmarkStart w:id="9" w:name="_Toc81372964"/>
      <w:bookmarkStart w:id="10" w:name="_Toc84325981"/>
      <w:bookmarkStart w:id="11" w:name="_Toc81372787"/>
      <w:bookmarkStart w:id="12" w:name="_Toc80157775"/>
      <w:r>
        <w:rPr>
          <w:rFonts w:hint="eastAsia" w:ascii="仿宋_GB2312" w:hAnsi="宋体" w:eastAsia="仿宋_GB2312"/>
          <w:b/>
          <w:sz w:val="36"/>
          <w:szCs w:val="36"/>
        </w:rPr>
        <w:t xml:space="preserve">第四部分  </w:t>
      </w:r>
      <w:r>
        <w:rPr>
          <w:rFonts w:hint="eastAsia" w:ascii="仿宋_GB2312" w:hAnsi="仿宋" w:eastAsia="仿宋_GB2312" w:cs="仿宋_GB2312"/>
          <w:b/>
          <w:sz w:val="36"/>
          <w:szCs w:val="36"/>
        </w:rPr>
        <w:t>政府采购合同参考范本</w:t>
      </w:r>
    </w:p>
    <w:p>
      <w:pPr>
        <w:rPr>
          <w:rFonts w:ascii="楷体" w:hAnsi="楷体" w:eastAsia="楷体"/>
          <w:sz w:val="24"/>
        </w:rPr>
      </w:pPr>
    </w:p>
    <w:p>
      <w:pPr>
        <w:rPr>
          <w:rFonts w:ascii="楷体" w:hAnsi="楷体" w:eastAsia="楷体"/>
          <w:sz w:val="24"/>
          <w:u w:val="single"/>
        </w:rPr>
      </w:pPr>
      <w:r>
        <w:rPr>
          <w:rFonts w:hint="eastAsia" w:ascii="楷体" w:hAnsi="楷体" w:eastAsia="楷体"/>
          <w:sz w:val="24"/>
        </w:rPr>
        <w:t>合同编号：</w:t>
      </w:r>
      <w:r>
        <w:rPr>
          <w:rFonts w:ascii="楷体" w:hAnsi="楷体" w:eastAsia="楷体"/>
          <w:sz w:val="24"/>
          <w:u w:val="single"/>
        </w:rPr>
        <w:t xml:space="preserve">           </w:t>
      </w:r>
    </w:p>
    <w:p>
      <w:pPr>
        <w:spacing w:line="480" w:lineRule="auto"/>
        <w:jc w:val="center"/>
        <w:rPr>
          <w:rFonts w:ascii="楷体" w:hAnsi="楷体" w:eastAsia="楷体"/>
          <w:b/>
          <w:sz w:val="28"/>
          <w:szCs w:val="28"/>
        </w:rPr>
      </w:pPr>
    </w:p>
    <w:p>
      <w:pPr>
        <w:spacing w:line="480" w:lineRule="auto"/>
        <w:jc w:val="center"/>
        <w:rPr>
          <w:rFonts w:ascii="仿宋" w:hAnsi="仿宋" w:eastAsia="仿宋"/>
          <w:b/>
          <w:sz w:val="24"/>
        </w:rPr>
      </w:pPr>
    </w:p>
    <w:p>
      <w:pPr>
        <w:spacing w:line="480" w:lineRule="auto"/>
        <w:jc w:val="center"/>
        <w:rPr>
          <w:rFonts w:ascii="仿宋" w:hAnsi="仿宋" w:eastAsia="仿宋"/>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（货物类）</w:t>
      </w:r>
    </w:p>
    <w:p>
      <w:pPr>
        <w:pStyle w:val="285"/>
        <w:rPr>
          <w:rFonts w:ascii="仿宋" w:hAnsi="仿宋" w:eastAsia="仿宋"/>
          <w:szCs w:val="24"/>
        </w:rPr>
      </w:pPr>
    </w:p>
    <w:p>
      <w:pPr>
        <w:pStyle w:val="285"/>
        <w:rPr>
          <w:rFonts w:ascii="仿宋" w:hAnsi="仿宋" w:eastAsia="仿宋"/>
          <w:szCs w:val="24"/>
        </w:rPr>
      </w:pPr>
    </w:p>
    <w:p>
      <w:pPr>
        <w:pStyle w:val="285"/>
        <w:jc w:val="center"/>
        <w:rPr>
          <w:rFonts w:ascii="仿宋" w:hAnsi="仿宋" w:eastAsia="仿宋"/>
          <w:szCs w:val="24"/>
        </w:rPr>
      </w:pPr>
    </w:p>
    <w:p>
      <w:pPr>
        <w:pStyle w:val="285"/>
        <w:ind w:firstLine="2843" w:firstLineChars="1180"/>
        <w:rPr>
          <w:rFonts w:ascii="仿宋" w:hAnsi="仿宋" w:eastAsia="仿宋"/>
          <w:b/>
          <w:szCs w:val="24"/>
        </w:rPr>
      </w:pPr>
      <w:r>
        <w:rPr>
          <w:rFonts w:hint="eastAsia" w:ascii="仿宋" w:hAnsi="仿宋" w:eastAsia="仿宋"/>
          <w:b/>
          <w:szCs w:val="24"/>
        </w:rPr>
        <w:t xml:space="preserve">第一部分  </w:t>
      </w:r>
      <w:r>
        <w:rPr>
          <w:rFonts w:ascii="仿宋" w:hAnsi="仿宋" w:eastAsia="仿宋"/>
          <w:b/>
          <w:szCs w:val="24"/>
        </w:rPr>
        <w:t xml:space="preserve"> </w:t>
      </w:r>
      <w:r>
        <w:rPr>
          <w:rFonts w:hint="eastAsia" w:ascii="仿宋" w:hAnsi="仿宋" w:eastAsia="仿宋"/>
          <w:b/>
          <w:szCs w:val="24"/>
        </w:rPr>
        <w:t>合同书</w:t>
      </w:r>
    </w:p>
    <w:p>
      <w:pPr>
        <w:pStyle w:val="285"/>
        <w:rPr>
          <w:rFonts w:ascii="仿宋" w:hAnsi="仿宋" w:eastAsia="仿宋"/>
          <w:szCs w:val="24"/>
        </w:rPr>
      </w:pPr>
    </w:p>
    <w:p>
      <w:pPr>
        <w:pStyle w:val="285"/>
        <w:rPr>
          <w:rFonts w:ascii="仿宋" w:hAnsi="仿宋" w:eastAsia="仿宋"/>
          <w:szCs w:val="24"/>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pPr>
        <w:pStyle w:val="284"/>
        <w:spacing w:before="120" w:line="22" w:lineRule="atLeast"/>
        <w:rPr>
          <w:rFonts w:ascii="仿宋" w:hAnsi="仿宋" w:eastAsia="仿宋"/>
          <w:szCs w:val="24"/>
        </w:rPr>
      </w:pPr>
    </w:p>
    <w:p>
      <w:pPr>
        <w:pStyle w:val="284"/>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pPr>
        <w:widowControl/>
        <w:jc w:val="left"/>
        <w:rPr>
          <w:rFonts w:ascii="仿宋" w:hAnsi="仿宋" w:eastAsia="仿宋"/>
          <w:kern w:val="0"/>
          <w:sz w:val="24"/>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sz w:val="24"/>
        </w:rPr>
      </w:pPr>
      <w:r>
        <w:rPr>
          <w:rFonts w:ascii="仿宋" w:hAnsi="仿宋" w:eastAsia="仿宋"/>
          <w:sz w:val="24"/>
          <w:u w:val="single"/>
          <w:lang w:val="zh-CN"/>
        </w:rPr>
        <w:t xml:space="preserve">        </w:t>
      </w:r>
      <w:r>
        <w:rPr>
          <w:rFonts w:hint="eastAsia" w:ascii="仿宋" w:hAnsi="仿宋" w:eastAsia="仿宋"/>
          <w:sz w:val="24"/>
          <w:lang w:val="zh-CN"/>
        </w:rPr>
        <w:t>年</w:t>
      </w:r>
      <w:r>
        <w:rPr>
          <w:rFonts w:ascii="仿宋" w:hAnsi="仿宋" w:eastAsia="仿宋"/>
          <w:sz w:val="24"/>
          <w:u w:val="single"/>
          <w:lang w:val="zh-CN"/>
        </w:rPr>
        <w:t xml:space="preserve">    </w:t>
      </w:r>
      <w:r>
        <w:rPr>
          <w:rFonts w:hint="eastAsia" w:ascii="仿宋" w:hAnsi="仿宋" w:eastAsia="仿宋"/>
          <w:sz w:val="24"/>
          <w:lang w:val="zh-CN"/>
        </w:rPr>
        <w:t>月</w:t>
      </w:r>
      <w:r>
        <w:rPr>
          <w:rFonts w:ascii="仿宋" w:hAnsi="仿宋" w:eastAsia="仿宋"/>
          <w:sz w:val="24"/>
          <w:u w:val="single"/>
          <w:lang w:val="zh-CN"/>
        </w:rPr>
        <w:t xml:space="preserve">    </w:t>
      </w:r>
      <w:r>
        <w:rPr>
          <w:rFonts w:hint="eastAsia" w:ascii="仿宋" w:hAnsi="仿宋" w:eastAsia="仿宋"/>
          <w:sz w:val="24"/>
          <w:lang w:val="zh-CN"/>
        </w:rPr>
        <w:t>日</w:t>
      </w:r>
      <w:r>
        <w:rPr>
          <w:rFonts w:hint="eastAsia" w:ascii="仿宋" w:hAnsi="仿宋" w:eastAsia="仿宋"/>
          <w:sz w:val="24"/>
        </w:rPr>
        <w:t>，</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hint="eastAsia" w:ascii="仿宋" w:hAnsi="仿宋" w:eastAsia="仿宋"/>
          <w:sz w:val="24"/>
        </w:rPr>
        <w:t>以</w:t>
      </w:r>
      <w:r>
        <w:rPr>
          <w:rFonts w:ascii="仿宋" w:hAnsi="仿宋" w:eastAsia="仿宋"/>
          <w:sz w:val="24"/>
          <w:u w:val="single"/>
        </w:rPr>
        <w:t xml:space="preserve">   （政府采购方式）  </w:t>
      </w:r>
      <w:r>
        <w:rPr>
          <w:rFonts w:hint="eastAsia" w:ascii="仿宋" w:hAnsi="仿宋" w:eastAsia="仿宋"/>
          <w:sz w:val="24"/>
        </w:rPr>
        <w:t>对</w:t>
      </w:r>
      <w:r>
        <w:rPr>
          <w:rFonts w:ascii="仿宋" w:hAnsi="仿宋" w:eastAsia="仿宋"/>
          <w:sz w:val="24"/>
          <w:u w:val="single"/>
        </w:rPr>
        <w:t xml:space="preserve">   （同前</w:t>
      </w:r>
      <w:r>
        <w:rPr>
          <w:rFonts w:hint="eastAsia" w:ascii="仿宋" w:hAnsi="仿宋" w:eastAsia="仿宋"/>
          <w:sz w:val="24"/>
          <w:u w:val="single"/>
        </w:rPr>
        <w:t>页项目名称）</w:t>
      </w:r>
      <w:r>
        <w:rPr>
          <w:rFonts w:ascii="仿宋" w:hAnsi="仿宋" w:eastAsia="仿宋"/>
          <w:sz w:val="24"/>
          <w:u w:val="single"/>
        </w:rPr>
        <w:t xml:space="preserve">   </w:t>
      </w:r>
      <w:r>
        <w:rPr>
          <w:rFonts w:hint="eastAsia" w:ascii="仿宋" w:hAnsi="仿宋" w:eastAsia="仿宋"/>
          <w:sz w:val="24"/>
        </w:rPr>
        <w:t>项目进行了采购。经</w:t>
      </w:r>
      <w:r>
        <w:rPr>
          <w:rFonts w:ascii="仿宋" w:hAnsi="仿宋" w:eastAsia="仿宋"/>
          <w:sz w:val="24"/>
          <w:u w:val="single"/>
        </w:rPr>
        <w:t xml:space="preserve">   （相关评定主体名称）   </w:t>
      </w:r>
      <w:r>
        <w:rPr>
          <w:rFonts w:hint="eastAsia" w:ascii="仿宋" w:hAnsi="仿宋" w:eastAsia="仿宋"/>
          <w:sz w:val="24"/>
        </w:rPr>
        <w:t>评定，</w:t>
      </w:r>
      <w:r>
        <w:rPr>
          <w:rFonts w:ascii="仿宋" w:hAnsi="仿宋" w:eastAsia="仿宋"/>
          <w:sz w:val="24"/>
          <w:u w:val="single"/>
        </w:rPr>
        <w:t xml:space="preserve">   （中标供应商名称）</w:t>
      </w:r>
      <w:r>
        <w:rPr>
          <w:rFonts w:hint="eastAsia" w:ascii="仿宋" w:hAnsi="仿宋" w:eastAsia="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sz w:val="24"/>
        </w:rPr>
      </w:pPr>
      <w:r>
        <w:rPr>
          <w:rFonts w:hint="eastAsia" w:ascii="仿宋" w:hAnsi="仿宋" w:eastAsia="仿宋"/>
          <w:sz w:val="24"/>
          <w:lang w:val="zh-CN"/>
        </w:rPr>
        <w:t>根据《中华人民共和国民法典》、《中华人民共和国政府采购法》等相关法律法规之规定，按照平等、自愿、公平、诚实信用和绿色的原则，经</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ascii="仿宋" w:hAnsi="仿宋" w:eastAsia="仿宋"/>
          <w:sz w:val="24"/>
          <w:lang w:val="zh-CN"/>
        </w:rPr>
        <w:t>(以下简称：甲方)和</w:t>
      </w:r>
      <w:r>
        <w:rPr>
          <w:rFonts w:ascii="仿宋" w:hAnsi="仿宋" w:eastAsia="仿宋"/>
          <w:sz w:val="24"/>
          <w:u w:val="single"/>
        </w:rPr>
        <w:t xml:space="preserve">   （中标供应商名称）   </w:t>
      </w:r>
      <w:r>
        <w:rPr>
          <w:rFonts w:ascii="仿宋" w:hAnsi="仿宋" w:eastAsia="仿宋"/>
          <w:sz w:val="24"/>
          <w:lang w:val="zh-CN"/>
        </w:rPr>
        <w:t>(以下简称：乙方)协商一致，约定以下合同</w:t>
      </w:r>
      <w:r>
        <w:rPr>
          <w:rFonts w:hint="eastAsia" w:ascii="仿宋" w:hAnsi="仿宋" w:eastAsia="仿宋"/>
          <w:sz w:val="24"/>
        </w:rPr>
        <w:t>条款，以兹共同遵守、全面履行。</w:t>
      </w:r>
    </w:p>
    <w:p>
      <w:pPr>
        <w:spacing w:line="560" w:lineRule="exact"/>
        <w:ind w:firstLine="482" w:firstLineChars="200"/>
        <w:outlineLvl w:val="0"/>
        <w:rPr>
          <w:rFonts w:ascii="仿宋" w:hAnsi="仿宋" w:eastAsia="仿宋"/>
          <w:b/>
          <w:sz w:val="24"/>
        </w:rPr>
      </w:pPr>
      <w:bookmarkStart w:id="13" w:name="_Toc24059"/>
      <w:bookmarkStart w:id="14" w:name="_Toc2232"/>
      <w:bookmarkStart w:id="15" w:name="_Toc3029"/>
      <w:r>
        <w:rPr>
          <w:rFonts w:ascii="仿宋" w:hAnsi="仿宋" w:eastAsia="仿宋"/>
          <w:b/>
          <w:sz w:val="24"/>
        </w:rPr>
        <w:t xml:space="preserve">1.1 </w:t>
      </w:r>
      <w:r>
        <w:rPr>
          <w:rFonts w:hint="eastAsia" w:ascii="仿宋" w:hAnsi="仿宋" w:eastAsia="仿宋"/>
          <w:b/>
          <w:sz w:val="24"/>
        </w:rPr>
        <w:t>合同组成部分</w:t>
      </w:r>
      <w:bookmarkEnd w:id="13"/>
      <w:bookmarkEnd w:id="14"/>
      <w:bookmarkEnd w:id="15"/>
    </w:p>
    <w:p>
      <w:pPr>
        <w:spacing w:line="560" w:lineRule="exact"/>
        <w:ind w:firstLine="480" w:firstLineChars="200"/>
        <w:rPr>
          <w:rFonts w:ascii="仿宋" w:hAnsi="仿宋" w:eastAsia="仿宋"/>
          <w:sz w:val="24"/>
        </w:rPr>
      </w:pPr>
      <w:r>
        <w:rPr>
          <w:rFonts w:hint="eastAsia" w:ascii="仿宋" w:hAnsi="仿宋"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rPr>
      </w:pPr>
      <w:r>
        <w:rPr>
          <w:rFonts w:ascii="仿宋" w:hAnsi="仿宋" w:eastAsia="仿宋"/>
          <w:sz w:val="24"/>
        </w:rPr>
        <w:t xml:space="preserve">1.1.1 </w:t>
      </w:r>
      <w:r>
        <w:rPr>
          <w:rFonts w:hint="eastAsia" w:ascii="仿宋" w:hAnsi="仿宋" w:eastAsia="仿宋"/>
          <w:sz w:val="24"/>
        </w:rPr>
        <w:t>本合同及其补充合同、变更协议；</w:t>
      </w:r>
    </w:p>
    <w:p>
      <w:pPr>
        <w:spacing w:line="560" w:lineRule="exact"/>
        <w:ind w:firstLine="480" w:firstLineChars="200"/>
        <w:rPr>
          <w:rFonts w:ascii="仿宋" w:hAnsi="仿宋" w:eastAsia="仿宋"/>
          <w:sz w:val="24"/>
        </w:rPr>
      </w:pPr>
      <w:r>
        <w:rPr>
          <w:rFonts w:ascii="仿宋" w:hAnsi="仿宋" w:eastAsia="仿宋"/>
          <w:sz w:val="24"/>
        </w:rPr>
        <w:t xml:space="preserve">1.1.2 </w:t>
      </w:r>
      <w:r>
        <w:rPr>
          <w:rFonts w:hint="eastAsia" w:ascii="仿宋" w:hAnsi="仿宋" w:eastAsia="仿宋"/>
          <w:sz w:val="24"/>
        </w:rPr>
        <w:t>中标通知书；</w:t>
      </w:r>
    </w:p>
    <w:p>
      <w:pPr>
        <w:spacing w:line="560" w:lineRule="exact"/>
        <w:ind w:firstLine="480" w:firstLineChars="200"/>
        <w:rPr>
          <w:rFonts w:ascii="仿宋" w:hAnsi="仿宋" w:eastAsia="仿宋"/>
          <w:sz w:val="24"/>
        </w:rPr>
      </w:pPr>
      <w:r>
        <w:rPr>
          <w:rFonts w:ascii="仿宋" w:hAnsi="仿宋" w:eastAsia="仿宋"/>
          <w:sz w:val="24"/>
        </w:rPr>
        <w:t xml:space="preserve">1.1.3 </w:t>
      </w:r>
      <w:r>
        <w:rPr>
          <w:rFonts w:hint="eastAsia" w:ascii="仿宋" w:hAnsi="仿宋" w:eastAsia="仿宋"/>
          <w:sz w:val="24"/>
        </w:rPr>
        <w:t>投标文件（含澄清或者说明文件）；</w:t>
      </w:r>
    </w:p>
    <w:p>
      <w:pPr>
        <w:spacing w:line="560" w:lineRule="exact"/>
        <w:ind w:firstLine="480" w:firstLineChars="200"/>
        <w:rPr>
          <w:rFonts w:ascii="仿宋" w:hAnsi="仿宋" w:eastAsia="仿宋"/>
          <w:sz w:val="24"/>
        </w:rPr>
      </w:pPr>
      <w:r>
        <w:rPr>
          <w:rFonts w:ascii="仿宋" w:hAnsi="仿宋" w:eastAsia="仿宋"/>
          <w:sz w:val="24"/>
        </w:rPr>
        <w:t xml:space="preserve">1.1.4 </w:t>
      </w:r>
      <w:r>
        <w:rPr>
          <w:rFonts w:hint="eastAsia" w:ascii="仿宋" w:hAnsi="仿宋" w:eastAsia="仿宋"/>
          <w:sz w:val="24"/>
        </w:rPr>
        <w:t>招标文件（含澄清或者修改文件）；</w:t>
      </w:r>
    </w:p>
    <w:p>
      <w:pPr>
        <w:spacing w:line="560" w:lineRule="exact"/>
        <w:ind w:firstLine="480" w:firstLineChars="200"/>
        <w:rPr>
          <w:rFonts w:ascii="仿宋" w:hAnsi="仿宋" w:eastAsia="仿宋"/>
          <w:sz w:val="24"/>
        </w:rPr>
      </w:pPr>
      <w:r>
        <w:rPr>
          <w:rFonts w:ascii="仿宋" w:hAnsi="仿宋" w:eastAsia="仿宋"/>
          <w:sz w:val="24"/>
        </w:rPr>
        <w:t xml:space="preserve">1.1.5 </w:t>
      </w:r>
      <w:r>
        <w:rPr>
          <w:rFonts w:hint="eastAsia" w:ascii="仿宋" w:hAnsi="仿宋" w:eastAsia="仿宋"/>
          <w:sz w:val="24"/>
        </w:rPr>
        <w:t>其他相关采购文件。</w:t>
      </w:r>
    </w:p>
    <w:p>
      <w:pPr>
        <w:spacing w:line="560" w:lineRule="exact"/>
        <w:ind w:firstLine="482" w:firstLineChars="200"/>
        <w:outlineLvl w:val="0"/>
        <w:rPr>
          <w:rFonts w:ascii="仿宋" w:hAnsi="仿宋" w:eastAsia="仿宋"/>
          <w:b/>
          <w:sz w:val="24"/>
        </w:rPr>
      </w:pPr>
      <w:bookmarkStart w:id="16" w:name="_Toc24300"/>
      <w:bookmarkStart w:id="17" w:name="_Toc21295"/>
      <w:bookmarkStart w:id="18" w:name="_Toc27126"/>
      <w:r>
        <w:rPr>
          <w:rFonts w:ascii="仿宋" w:hAnsi="仿宋" w:eastAsia="仿宋"/>
          <w:b/>
          <w:sz w:val="24"/>
        </w:rPr>
        <w:t xml:space="preserve">1.2 </w:t>
      </w:r>
      <w:r>
        <w:rPr>
          <w:rFonts w:hint="eastAsia" w:ascii="仿宋" w:hAnsi="仿宋" w:eastAsia="仿宋"/>
          <w:b/>
          <w:sz w:val="24"/>
        </w:rPr>
        <w:t>货物</w:t>
      </w:r>
      <w:bookmarkEnd w:id="16"/>
      <w:bookmarkEnd w:id="17"/>
      <w:bookmarkEnd w:id="18"/>
    </w:p>
    <w:p>
      <w:pPr>
        <w:spacing w:line="560" w:lineRule="exact"/>
        <w:ind w:firstLine="480" w:firstLineChars="200"/>
        <w:rPr>
          <w:rFonts w:ascii="仿宋" w:hAnsi="仿宋" w:eastAsia="仿宋"/>
          <w:sz w:val="24"/>
          <w:u w:val="single"/>
        </w:rPr>
      </w:pPr>
      <w:r>
        <w:rPr>
          <w:rFonts w:ascii="仿宋" w:hAnsi="仿宋" w:eastAsia="仿宋"/>
          <w:sz w:val="24"/>
        </w:rPr>
        <w:t xml:space="preserve">1.2.1 </w:t>
      </w:r>
      <w:r>
        <w:rPr>
          <w:rFonts w:hint="eastAsia" w:ascii="仿宋" w:hAnsi="仿宋" w:eastAsia="仿宋"/>
          <w:sz w:val="24"/>
        </w:rPr>
        <w:t>货物名称：</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u w:val="single"/>
        </w:rPr>
      </w:pPr>
      <w:r>
        <w:rPr>
          <w:rFonts w:ascii="仿宋" w:hAnsi="仿宋" w:eastAsia="仿宋"/>
          <w:sz w:val="24"/>
        </w:rPr>
        <w:t xml:space="preserve">1.2.2 </w:t>
      </w:r>
      <w:r>
        <w:rPr>
          <w:rFonts w:hint="eastAsia" w:ascii="仿宋" w:hAnsi="仿宋" w:eastAsia="仿宋"/>
          <w:sz w:val="24"/>
        </w:rPr>
        <w:t>货物数量：</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1.2.3 </w:t>
      </w:r>
      <w:r>
        <w:rPr>
          <w:rFonts w:hint="eastAsia" w:ascii="仿宋" w:hAnsi="仿宋" w:eastAsia="仿宋"/>
          <w:sz w:val="24"/>
        </w:rPr>
        <w:t>货物质量：</w:t>
      </w:r>
      <w:r>
        <w:rPr>
          <w:rFonts w:hint="eastAsia" w:ascii="仿宋" w:hAnsi="仿宋" w:eastAsia="仿宋"/>
          <w:sz w:val="24"/>
          <w:u w:val="single"/>
        </w:rPr>
        <w:t>　　　　　　　　　</w:t>
      </w:r>
      <w:r>
        <w:rPr>
          <w:rFonts w:ascii="仿宋" w:hAnsi="仿宋" w:eastAsia="仿宋"/>
          <w:sz w:val="24"/>
          <w:u w:val="single"/>
        </w:rPr>
        <w:t xml:space="preserve">                      　      </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19" w:name="_Toc23292"/>
      <w:bookmarkStart w:id="20" w:name="_Toc21631"/>
      <w:bookmarkStart w:id="21" w:name="_Toc21551"/>
      <w:r>
        <w:rPr>
          <w:rFonts w:ascii="仿宋" w:hAnsi="仿宋" w:eastAsia="仿宋"/>
          <w:b/>
          <w:sz w:val="24"/>
        </w:rPr>
        <w:t xml:space="preserve">1.3 </w:t>
      </w:r>
      <w:r>
        <w:rPr>
          <w:rFonts w:hint="eastAsia" w:ascii="仿宋" w:hAnsi="仿宋" w:eastAsia="仿宋"/>
          <w:b/>
          <w:sz w:val="24"/>
        </w:rPr>
        <w:t>价款</w:t>
      </w:r>
      <w:bookmarkEnd w:id="19"/>
      <w:bookmarkEnd w:id="20"/>
      <w:bookmarkEnd w:id="21"/>
    </w:p>
    <w:p>
      <w:pPr>
        <w:spacing w:line="560" w:lineRule="exact"/>
        <w:ind w:firstLine="480" w:firstLineChars="200"/>
        <w:rPr>
          <w:rFonts w:ascii="仿宋" w:hAnsi="仿宋" w:eastAsia="仿宋"/>
          <w:sz w:val="24"/>
        </w:rPr>
      </w:pPr>
      <w:r>
        <w:rPr>
          <w:rFonts w:hint="eastAsia" w:ascii="仿宋" w:hAnsi="仿宋" w:eastAsia="仿宋"/>
          <w:sz w:val="24"/>
        </w:rPr>
        <w:t>本合同总价为：￥</w:t>
      </w:r>
      <w:r>
        <w:rPr>
          <w:rFonts w:ascii="仿宋" w:hAnsi="仿宋" w:eastAsia="仿宋"/>
          <w:sz w:val="24"/>
          <w:u w:val="single"/>
        </w:rPr>
        <w:t xml:space="preserve">           </w:t>
      </w:r>
      <w:r>
        <w:rPr>
          <w:rFonts w:hint="eastAsia" w:ascii="仿宋" w:hAnsi="仿宋" w:eastAsia="仿宋"/>
          <w:sz w:val="24"/>
        </w:rPr>
        <w:t>元（大写：</w:t>
      </w:r>
      <w:r>
        <w:rPr>
          <w:rFonts w:ascii="仿宋" w:hAnsi="仿宋" w:eastAsia="仿宋"/>
          <w:sz w:val="24"/>
          <w:u w:val="single"/>
        </w:rPr>
        <w:t xml:space="preserve">                 </w:t>
      </w:r>
      <w:r>
        <w:rPr>
          <w:rFonts w:hint="eastAsia" w:ascii="仿宋" w:hAnsi="仿宋" w:eastAsia="仿宋"/>
          <w:sz w:val="24"/>
        </w:rPr>
        <w:t>元人民币）。</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4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3"/>
              <w:spacing w:line="560" w:lineRule="exact"/>
              <w:ind w:firstLine="200"/>
              <w:jc w:val="center"/>
              <w:rPr>
                <w:rFonts w:ascii="仿宋" w:hAnsi="仿宋" w:eastAsia="仿宋"/>
                <w:sz w:val="24"/>
                <w:szCs w:val="24"/>
              </w:rPr>
            </w:pPr>
          </w:p>
        </w:tc>
      </w:tr>
    </w:tbl>
    <w:p>
      <w:pPr>
        <w:spacing w:line="440" w:lineRule="exact"/>
        <w:ind w:firstLine="482" w:firstLineChars="200"/>
        <w:outlineLvl w:val="0"/>
        <w:rPr>
          <w:rFonts w:ascii="仿宋" w:hAnsi="仿宋" w:eastAsia="仿宋"/>
          <w:b/>
          <w:sz w:val="24"/>
        </w:rPr>
      </w:pPr>
      <w:bookmarkStart w:id="22" w:name="_Toc22618"/>
      <w:bookmarkStart w:id="23" w:name="_Toc10340"/>
      <w:bookmarkStart w:id="24" w:name="_Toc1814"/>
      <w:r>
        <w:rPr>
          <w:rFonts w:ascii="仿宋" w:hAnsi="仿宋" w:eastAsia="仿宋"/>
          <w:b/>
          <w:sz w:val="24"/>
        </w:rPr>
        <w:t xml:space="preserve">1.4 </w:t>
      </w:r>
      <w:r>
        <w:rPr>
          <w:rFonts w:hint="eastAsia" w:ascii="仿宋" w:hAnsi="仿宋" w:eastAsia="仿宋"/>
          <w:b/>
          <w:sz w:val="24"/>
        </w:rPr>
        <w:t>付款</w:t>
      </w:r>
      <w:bookmarkEnd w:id="22"/>
      <w:bookmarkEnd w:id="23"/>
      <w:bookmarkEnd w:id="24"/>
      <w:r>
        <w:rPr>
          <w:rFonts w:hint="eastAsia" w:ascii="仿宋" w:hAnsi="仿宋" w:eastAsia="仿宋"/>
          <w:b/>
          <w:sz w:val="24"/>
        </w:rPr>
        <w:t>方式、时间和条件</w:t>
      </w:r>
    </w:p>
    <w:p>
      <w:pPr>
        <w:pStyle w:val="286"/>
        <w:spacing w:before="0" w:beforeAutospacing="0" w:after="0" w:afterAutospacing="0" w:line="440" w:lineRule="exact"/>
        <w:ind w:firstLine="480"/>
        <w:rPr>
          <w:rFonts w:ascii="仿宋" w:hAnsi="仿宋" w:eastAsia="仿宋" w:cs="Times New Roman"/>
        </w:rPr>
      </w:pPr>
      <w:r>
        <w:rPr>
          <w:rFonts w:ascii="仿宋" w:hAnsi="仿宋" w:eastAsia="仿宋" w:cs="Times New Roman"/>
        </w:rPr>
        <w:t>1.4.1</w:t>
      </w:r>
      <w:r>
        <w:rPr>
          <w:rFonts w:hint="eastAsia" w:ascii="仿宋" w:hAnsi="仿宋" w:eastAsia="仿宋" w:cs="Times New Roman"/>
        </w:rPr>
        <w:t>甲方应严格履行合同，及时组织验收，验收合格后及时将合同款支付完毕。对于满足合同约定支付条件的，甲方自收到发票后</w:t>
      </w:r>
      <w:r>
        <w:rPr>
          <w:rFonts w:ascii="仿宋" w:hAnsi="仿宋" w:eastAsia="仿宋" w:cs="Times New Roman"/>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rPr>
      </w:pPr>
      <w:r>
        <w:rPr>
          <w:rFonts w:ascii="仿宋" w:hAnsi="仿宋" w:eastAsia="仿宋"/>
          <w:sz w:val="24"/>
        </w:rPr>
        <w:t>1.4.2</w:t>
      </w:r>
      <w:r>
        <w:rPr>
          <w:rFonts w:hint="eastAsia" w:ascii="仿宋" w:hAnsi="仿宋" w:eastAsia="仿宋"/>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sz w:val="24"/>
        </w:rPr>
      </w:pPr>
      <w:r>
        <w:rPr>
          <w:rFonts w:ascii="仿宋" w:hAnsi="仿宋" w:eastAsia="仿宋"/>
          <w:sz w:val="24"/>
        </w:rPr>
        <w:t>1.4.3</w:t>
      </w:r>
      <w:r>
        <w:rPr>
          <w:rFonts w:hint="eastAsia" w:ascii="仿宋" w:hAnsi="仿宋" w:eastAsia="仿宋"/>
          <w:sz w:val="24"/>
        </w:rPr>
        <w:t>甲方迟延支付乙方款项的，向乙方支付逾期利息。双方可以在合同专用条款中约定逾期利率，约定利率不得低于合同订立时</w:t>
      </w:r>
      <w:r>
        <w:rPr>
          <w:rFonts w:ascii="仿宋" w:hAnsi="仿宋" w:eastAsia="仿宋"/>
          <w:sz w:val="24"/>
        </w:rPr>
        <w:t>1年</w:t>
      </w:r>
      <w:r>
        <w:rPr>
          <w:rFonts w:hint="eastAsia" w:ascii="仿宋" w:hAnsi="仿宋" w:eastAsia="仿宋"/>
          <w:sz w:val="24"/>
        </w:rPr>
        <w:t>期贷款市场报价利率；未作约定的，按照每日利率万分之五支付逾期利息。</w:t>
      </w:r>
    </w:p>
    <w:p>
      <w:pPr>
        <w:spacing w:line="440" w:lineRule="exact"/>
        <w:ind w:firstLine="480" w:firstLineChars="200"/>
        <w:outlineLvl w:val="0"/>
        <w:rPr>
          <w:rFonts w:ascii="仿宋" w:hAnsi="仿宋" w:eastAsia="仿宋"/>
          <w:sz w:val="24"/>
        </w:rPr>
      </w:pPr>
      <w:r>
        <w:rPr>
          <w:rFonts w:ascii="仿宋" w:hAnsi="仿宋" w:eastAsia="仿宋"/>
          <w:sz w:val="24"/>
        </w:rPr>
        <w:t>1.4.4资金支付的方式、时间和条件详见</w:t>
      </w:r>
      <w:r>
        <w:rPr>
          <w:rFonts w:hint="eastAsia" w:ascii="仿宋" w:hAnsi="仿宋" w:eastAsia="仿宋"/>
          <w:b/>
          <w:i/>
          <w:sz w:val="24"/>
          <w:u w:val="single"/>
        </w:rPr>
        <w:t>合同专用条款</w:t>
      </w:r>
      <w:r>
        <w:rPr>
          <w:rFonts w:hint="eastAsia" w:ascii="仿宋" w:hAnsi="仿宋" w:eastAsia="仿宋"/>
          <w:sz w:val="24"/>
        </w:rPr>
        <w:t>。</w:t>
      </w:r>
    </w:p>
    <w:p>
      <w:pPr>
        <w:spacing w:line="440" w:lineRule="exact"/>
        <w:ind w:firstLine="482" w:firstLineChars="200"/>
        <w:outlineLvl w:val="0"/>
        <w:rPr>
          <w:rFonts w:ascii="仿宋" w:hAnsi="仿宋" w:eastAsia="仿宋"/>
          <w:b/>
          <w:sz w:val="24"/>
        </w:rPr>
      </w:pPr>
      <w:bookmarkStart w:id="25" w:name="_Toc2846"/>
      <w:bookmarkStart w:id="26" w:name="_Toc19304"/>
      <w:bookmarkStart w:id="27" w:name="_Toc32071"/>
      <w:r>
        <w:rPr>
          <w:rFonts w:ascii="仿宋" w:hAnsi="仿宋" w:eastAsia="仿宋"/>
          <w:b/>
          <w:sz w:val="24"/>
        </w:rPr>
        <w:t xml:space="preserve">1.5 </w:t>
      </w:r>
      <w:r>
        <w:rPr>
          <w:rFonts w:hint="eastAsia" w:ascii="仿宋" w:hAnsi="仿宋" w:eastAsia="仿宋"/>
          <w:b/>
          <w:sz w:val="24"/>
        </w:rPr>
        <w:t>货物交付期限、地点和方式</w:t>
      </w:r>
      <w:bookmarkEnd w:id="25"/>
      <w:bookmarkEnd w:id="26"/>
      <w:bookmarkEnd w:id="27"/>
    </w:p>
    <w:p>
      <w:pPr>
        <w:spacing w:line="440" w:lineRule="exact"/>
        <w:ind w:firstLine="480" w:firstLineChars="200"/>
        <w:rPr>
          <w:rFonts w:ascii="仿宋" w:hAnsi="仿宋" w:eastAsia="仿宋"/>
          <w:sz w:val="24"/>
          <w:u w:val="single"/>
        </w:rPr>
      </w:pPr>
      <w:r>
        <w:rPr>
          <w:rFonts w:ascii="仿宋" w:hAnsi="仿宋" w:eastAsia="仿宋"/>
          <w:sz w:val="24"/>
        </w:rPr>
        <w:t xml:space="preserve">1.5.1 </w:t>
      </w:r>
      <w:r>
        <w:rPr>
          <w:rFonts w:hint="eastAsia" w:ascii="仿宋" w:hAnsi="仿宋" w:eastAsia="仿宋"/>
          <w:sz w:val="24"/>
        </w:rPr>
        <w:t>交付期限：</w:t>
      </w:r>
      <w:r>
        <w:rPr>
          <w:rFonts w:ascii="仿宋" w:hAnsi="仿宋" w:eastAsia="仿宋"/>
          <w:sz w:val="24"/>
        </w:rPr>
        <w:t>详见</w:t>
      </w:r>
      <w:r>
        <w:rPr>
          <w:rFonts w:hint="eastAsia" w:ascii="仿宋" w:hAnsi="仿宋" w:eastAsia="仿宋"/>
          <w:b/>
          <w:i/>
          <w:sz w:val="24"/>
          <w:u w:val="single"/>
        </w:rPr>
        <w:t>合同专用条款</w:t>
      </w:r>
      <w:r>
        <w:rPr>
          <w:rFonts w:hint="eastAsia" w:ascii="仿宋" w:hAnsi="仿宋" w:eastAsia="仿宋"/>
          <w:sz w:val="24"/>
        </w:rPr>
        <w:t>；</w:t>
      </w:r>
    </w:p>
    <w:p>
      <w:pPr>
        <w:spacing w:line="440" w:lineRule="exact"/>
        <w:ind w:firstLine="480" w:firstLineChars="200"/>
        <w:rPr>
          <w:rFonts w:ascii="仿宋" w:hAnsi="仿宋" w:eastAsia="仿宋"/>
          <w:sz w:val="24"/>
        </w:rPr>
      </w:pPr>
      <w:r>
        <w:rPr>
          <w:rFonts w:ascii="仿宋" w:hAnsi="仿宋" w:eastAsia="仿宋"/>
          <w:sz w:val="24"/>
        </w:rPr>
        <w:t xml:space="preserve">1.5.2 </w:t>
      </w:r>
      <w:r>
        <w:rPr>
          <w:rFonts w:hint="eastAsia" w:ascii="仿宋" w:hAnsi="仿宋" w:eastAsia="仿宋"/>
          <w:sz w:val="24"/>
        </w:rPr>
        <w:t>交付地点：</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1.5.3 </w:t>
      </w:r>
      <w:r>
        <w:rPr>
          <w:rFonts w:hint="eastAsia" w:ascii="仿宋" w:hAnsi="仿宋" w:eastAsia="仿宋"/>
          <w:sz w:val="24"/>
        </w:rPr>
        <w:t>交付方式：</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28" w:name="_Toc21423"/>
      <w:bookmarkStart w:id="29" w:name="_Toc19554"/>
      <w:bookmarkStart w:id="30" w:name="_Toc27250"/>
      <w:r>
        <w:rPr>
          <w:rFonts w:ascii="仿宋" w:hAnsi="仿宋" w:eastAsia="仿宋"/>
          <w:b/>
          <w:sz w:val="24"/>
        </w:rPr>
        <w:t xml:space="preserve">1.6 </w:t>
      </w:r>
      <w:r>
        <w:rPr>
          <w:rFonts w:hint="eastAsia" w:ascii="仿宋" w:hAnsi="仿宋" w:eastAsia="仿宋"/>
          <w:b/>
          <w:sz w:val="24"/>
        </w:rPr>
        <w:t>违约责任</w:t>
      </w:r>
      <w:bookmarkEnd w:id="28"/>
      <w:bookmarkEnd w:id="29"/>
      <w:bookmarkEnd w:id="30"/>
    </w:p>
    <w:p>
      <w:pPr>
        <w:spacing w:line="560" w:lineRule="exact"/>
        <w:ind w:firstLine="480" w:firstLineChars="200"/>
        <w:rPr>
          <w:rFonts w:ascii="仿宋" w:hAnsi="仿宋" w:eastAsia="仿宋"/>
          <w:sz w:val="24"/>
        </w:rPr>
      </w:pPr>
      <w:r>
        <w:rPr>
          <w:rFonts w:ascii="仿宋" w:hAnsi="仿宋" w:eastAsia="仿宋"/>
          <w:sz w:val="24"/>
        </w:rPr>
        <w:t xml:space="preserve">1.6.1 </w:t>
      </w:r>
      <w:r>
        <w:rPr>
          <w:rFonts w:hint="eastAsia" w:ascii="仿宋" w:hAnsi="仿宋" w:eastAsia="仿宋"/>
          <w:sz w:val="24"/>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rPr>
      </w:pPr>
      <w:r>
        <w:rPr>
          <w:rFonts w:ascii="仿宋" w:hAnsi="仿宋" w:eastAsia="仿宋"/>
          <w:sz w:val="24"/>
        </w:rPr>
        <w:t xml:space="preserve">1.6.2 </w:t>
      </w:r>
      <w:r>
        <w:rPr>
          <w:rFonts w:hint="eastAsia" w:ascii="仿宋" w:hAnsi="仿宋" w:eastAsia="仿宋"/>
          <w:sz w:val="24"/>
        </w:rPr>
        <w:t>除不可抗力外，如果甲方没有按照本合同约定的付款方式付款，那么乙方可要求甲方支付违约金，违约金按每迟延付款一日的应付而未付款的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rPr>
      </w:pPr>
      <w:r>
        <w:rPr>
          <w:rFonts w:ascii="仿宋" w:hAnsi="仿宋" w:eastAsia="仿宋"/>
          <w:sz w:val="24"/>
        </w:rPr>
        <w:t xml:space="preserve">1.6.3 </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rPr>
      </w:pPr>
      <w:r>
        <w:rPr>
          <w:rFonts w:ascii="仿宋" w:hAnsi="仿宋" w:eastAsia="仿宋"/>
          <w:sz w:val="24"/>
        </w:rPr>
        <w:t xml:space="preserve">1.6.4 </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 xml:space="preserve">1.6.5 </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 xml:space="preserve">1.6.6 </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pPr>
      <w:r>
        <w:rPr>
          <w:rFonts w:hint="eastAsia" w:ascii="仿宋" w:hAnsi="仿宋" w:eastAsia="仿宋"/>
          <w:sz w:val="24"/>
        </w:rPr>
        <w:t>1.6.7违约责任</w:t>
      </w:r>
      <w:r>
        <w:rPr>
          <w:rFonts w:hint="eastAsia" w:ascii="仿宋" w:hAnsi="仿宋" w:eastAsia="仿宋"/>
          <w:b/>
          <w:i/>
          <w:sz w:val="24"/>
          <w:u w:val="single"/>
        </w:rPr>
        <w:t>合同专用条款</w:t>
      </w:r>
      <w:r>
        <w:rPr>
          <w:rFonts w:hint="eastAsia" w:ascii="仿宋" w:hAnsi="仿宋" w:eastAsia="仿宋"/>
          <w:sz w:val="24"/>
        </w:rPr>
        <w:t>另有约定的，从其约定。</w:t>
      </w:r>
    </w:p>
    <w:p>
      <w:pPr>
        <w:spacing w:line="560" w:lineRule="exact"/>
        <w:ind w:firstLine="482" w:firstLineChars="200"/>
        <w:outlineLvl w:val="0"/>
        <w:rPr>
          <w:rFonts w:ascii="仿宋" w:hAnsi="仿宋" w:eastAsia="仿宋"/>
          <w:b/>
          <w:sz w:val="24"/>
        </w:rPr>
      </w:pPr>
      <w:bookmarkStart w:id="31" w:name="_Toc28375"/>
      <w:bookmarkStart w:id="32" w:name="_Toc15583"/>
      <w:bookmarkStart w:id="33" w:name="_Toc16021"/>
      <w:r>
        <w:rPr>
          <w:rFonts w:ascii="仿宋" w:hAnsi="仿宋" w:eastAsia="仿宋"/>
          <w:b/>
          <w:sz w:val="24"/>
        </w:rPr>
        <w:t xml:space="preserve">1.7 </w:t>
      </w:r>
      <w:r>
        <w:rPr>
          <w:rFonts w:hint="eastAsia" w:ascii="仿宋" w:hAnsi="仿宋" w:eastAsia="仿宋"/>
          <w:b/>
          <w:sz w:val="24"/>
        </w:rPr>
        <w:t>合同争议的解决</w:t>
      </w:r>
      <w:bookmarkEnd w:id="31"/>
      <w:bookmarkEnd w:id="32"/>
      <w:bookmarkEnd w:id="33"/>
    </w:p>
    <w:p>
      <w:pPr>
        <w:spacing w:line="560" w:lineRule="exact"/>
        <w:ind w:left="-61" w:leftChars="-29" w:right="-420" w:rightChars="-200" w:firstLine="240" w:firstLineChars="100"/>
        <w:rPr>
          <w:rFonts w:ascii="仿宋" w:hAnsi="仿宋" w:eastAsia="仿宋"/>
          <w:sz w:val="24"/>
        </w:rPr>
      </w:pPr>
      <w:r>
        <w:rPr>
          <w:rFonts w:hint="eastAsia" w:ascii="仿宋" w:hAnsi="仿宋" w:eastAsia="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u w:val="single"/>
        </w:rPr>
        <w:t xml:space="preserve"> 合同专用条款  </w:t>
      </w:r>
      <w:r>
        <w:rPr>
          <w:rFonts w:hint="eastAsia" w:ascii="仿宋" w:hAnsi="仿宋" w:eastAsia="仿宋"/>
          <w:sz w:val="24"/>
        </w:rPr>
        <w:t>条款规定的方式解决：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 xml:space="preserve">1.7.1 </w:t>
      </w:r>
      <w:r>
        <w:rPr>
          <w:rFonts w:hint="eastAsia" w:ascii="仿宋" w:hAnsi="仿宋" w:eastAsia="仿宋"/>
          <w:sz w:val="24"/>
        </w:rPr>
        <w:t>将争议提交</w:t>
      </w:r>
      <w:r>
        <w:rPr>
          <w:rFonts w:hint="eastAsia" w:ascii="仿宋" w:hAnsi="仿宋" w:eastAsia="仿宋"/>
          <w:b/>
          <w:i/>
          <w:sz w:val="24"/>
          <w:u w:val="single"/>
        </w:rPr>
        <w:t>合同专用条款</w:t>
      </w:r>
      <w:r>
        <w:rPr>
          <w:rFonts w:hint="eastAsia" w:ascii="仿宋" w:hAnsi="仿宋" w:eastAsia="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 xml:space="preserve">1.7.2 </w:t>
      </w:r>
      <w:r>
        <w:rPr>
          <w:rFonts w:hint="eastAsia" w:ascii="仿宋" w:hAnsi="仿宋" w:eastAsia="仿宋"/>
          <w:sz w:val="24"/>
        </w:rPr>
        <w:t>向</w:t>
      </w:r>
      <w:r>
        <w:rPr>
          <w:rFonts w:hint="eastAsia" w:ascii="仿宋" w:hAnsi="仿宋" w:eastAsia="仿宋"/>
          <w:b/>
          <w:i/>
          <w:sz w:val="24"/>
          <w:u w:val="single"/>
        </w:rPr>
        <w:t>合同专用条款</w:t>
      </w:r>
      <w:r>
        <w:rPr>
          <w:rFonts w:hint="eastAsia" w:ascii="仿宋" w:hAnsi="仿宋" w:eastAsia="仿宋"/>
          <w:sz w:val="24"/>
        </w:rPr>
        <w:t>人民法院起诉。</w:t>
      </w:r>
    </w:p>
    <w:p>
      <w:pPr>
        <w:spacing w:line="560" w:lineRule="exact"/>
        <w:ind w:firstLine="482" w:firstLineChars="200"/>
        <w:outlineLvl w:val="0"/>
        <w:rPr>
          <w:rFonts w:ascii="仿宋" w:hAnsi="仿宋" w:eastAsia="仿宋"/>
          <w:b/>
          <w:sz w:val="24"/>
        </w:rPr>
      </w:pPr>
      <w:bookmarkStart w:id="34" w:name="_Toc7245"/>
      <w:bookmarkStart w:id="35" w:name="_Toc11173"/>
      <w:bookmarkStart w:id="36" w:name="_Toc15322"/>
      <w:r>
        <w:rPr>
          <w:rFonts w:ascii="仿宋" w:hAnsi="仿宋" w:eastAsia="仿宋"/>
          <w:b/>
          <w:sz w:val="24"/>
        </w:rPr>
        <w:t xml:space="preserve">1.8 </w:t>
      </w:r>
      <w:r>
        <w:rPr>
          <w:rFonts w:hint="eastAsia" w:ascii="仿宋" w:hAnsi="仿宋" w:eastAsia="仿宋"/>
          <w:b/>
          <w:sz w:val="24"/>
        </w:rPr>
        <w:t>合同生效</w:t>
      </w:r>
      <w:bookmarkEnd w:id="34"/>
      <w:bookmarkEnd w:id="35"/>
      <w:bookmarkEnd w:id="36"/>
    </w:p>
    <w:p>
      <w:pPr>
        <w:spacing w:line="560" w:lineRule="exact"/>
        <w:ind w:firstLine="480" w:firstLineChars="200"/>
        <w:rPr>
          <w:rFonts w:ascii="仿宋" w:hAnsi="仿宋" w:eastAsia="仿宋"/>
          <w:b/>
          <w:sz w:val="24"/>
        </w:rPr>
      </w:pPr>
      <w:r>
        <w:rPr>
          <w:rFonts w:hint="eastAsia" w:ascii="仿宋" w:hAnsi="仿宋" w:eastAsia="仿宋"/>
          <w:sz w:val="24"/>
        </w:rPr>
        <w:t>本合同自双方当事人盖章或者签字时生效。</w:t>
      </w:r>
    </w:p>
    <w:p>
      <w:pPr>
        <w:autoSpaceDE w:val="0"/>
        <w:autoSpaceDN w:val="0"/>
        <w:spacing w:line="24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b/>
          <w:sz w:val="24"/>
          <w:lang w:val="zh-CN"/>
        </w:rPr>
        <w:t>甲方</w:t>
      </w:r>
      <w:r>
        <w:rPr>
          <w:rFonts w:hint="eastAsia" w:ascii="仿宋" w:hAnsi="仿宋" w:eastAsia="仿宋"/>
          <w:sz w:val="24"/>
          <w:lang w:val="zh-CN"/>
        </w:rPr>
        <w:t>：</w:t>
      </w:r>
      <w:r>
        <w:rPr>
          <w:rFonts w:ascii="仿宋" w:hAnsi="仿宋" w:eastAsia="仿宋"/>
          <w:sz w:val="24"/>
          <w:lang w:val="zh-CN"/>
        </w:rPr>
        <w:t xml:space="preserve">                             </w:t>
      </w:r>
      <w:r>
        <w:rPr>
          <w:rFonts w:ascii="仿宋" w:hAnsi="仿宋" w:eastAsia="仿宋"/>
          <w:b/>
          <w:sz w:val="24"/>
          <w:lang w:val="zh-CN"/>
        </w:rPr>
        <w:t xml:space="preserve">      乙方</w:t>
      </w:r>
      <w:r>
        <w:rPr>
          <w:rFonts w:hint="eastAsia" w:ascii="仿宋" w:hAnsi="仿宋" w:eastAsia="仿宋"/>
          <w:sz w:val="24"/>
          <w:lang w:val="zh-CN"/>
        </w:rPr>
        <w:t>：</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统一社会信用代码：</w:t>
      </w:r>
      <w:r>
        <w:rPr>
          <w:rFonts w:ascii="仿宋" w:hAnsi="仿宋" w:eastAsia="仿宋"/>
          <w:sz w:val="24"/>
          <w:lang w:val="zh-CN"/>
        </w:rPr>
        <w:t xml:space="preserve">                        </w:t>
      </w:r>
      <w:r>
        <w:rPr>
          <w:rFonts w:hint="eastAsia" w:ascii="仿宋" w:hAnsi="仿宋" w:eastAsia="仿宋"/>
          <w:sz w:val="24"/>
          <w:lang w:val="zh-CN"/>
        </w:rPr>
        <w:t>统一社会信用代码或身份证号码：</w:t>
      </w:r>
    </w:p>
    <w:p>
      <w:pPr>
        <w:autoSpaceDE w:val="0"/>
        <w:autoSpaceDN w:val="0"/>
        <w:spacing w:line="24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住所：</w:t>
      </w:r>
      <w:r>
        <w:rPr>
          <w:rFonts w:ascii="仿宋" w:hAnsi="仿宋" w:eastAsia="仿宋"/>
          <w:sz w:val="24"/>
          <w:lang w:val="zh-CN"/>
        </w:rPr>
        <w:t xml:space="preserve">                                   </w:t>
      </w:r>
      <w:r>
        <w:rPr>
          <w:rFonts w:hint="eastAsia" w:ascii="仿宋" w:hAnsi="仿宋" w:eastAsia="仿宋"/>
          <w:sz w:val="24"/>
          <w:lang w:val="zh-CN"/>
        </w:rPr>
        <w:t>住所：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法定代表人或</w:t>
      </w:r>
      <w:r>
        <w:rPr>
          <w:rFonts w:ascii="仿宋" w:hAnsi="仿宋" w:eastAsia="仿宋"/>
          <w:sz w:val="24"/>
          <w:lang w:val="zh-CN"/>
        </w:rPr>
        <w:t xml:space="preserve">                             </w:t>
      </w:r>
      <w:r>
        <w:rPr>
          <w:rFonts w:hint="eastAsia" w:ascii="仿宋" w:hAnsi="仿宋" w:eastAsia="仿宋"/>
          <w:sz w:val="24"/>
          <w:lang w:val="zh-CN"/>
        </w:rPr>
        <w:t>法定代表人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授权代表（签字）：</w:t>
      </w:r>
      <w:r>
        <w:rPr>
          <w:rFonts w:ascii="仿宋" w:hAnsi="仿宋" w:eastAsia="仿宋"/>
          <w:sz w:val="24"/>
          <w:lang w:val="zh-CN"/>
        </w:rPr>
        <w:t xml:space="preserve">                        或授权代表（签字）: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联系人：</w:t>
      </w:r>
      <w:r>
        <w:rPr>
          <w:rFonts w:ascii="仿宋" w:hAnsi="仿宋" w:eastAsia="仿宋"/>
          <w:sz w:val="24"/>
          <w:lang w:val="zh-CN"/>
        </w:rPr>
        <w:t xml:space="preserve">                                 </w:t>
      </w:r>
      <w:r>
        <w:rPr>
          <w:rFonts w:hint="eastAsia" w:ascii="仿宋" w:hAnsi="仿宋" w:eastAsia="仿宋"/>
          <w:sz w:val="24"/>
          <w:lang w:val="zh-CN"/>
        </w:rPr>
        <w:t>联系人：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约定送达地址：</w:t>
      </w:r>
      <w:r>
        <w:rPr>
          <w:rFonts w:ascii="仿宋" w:hAnsi="仿宋" w:eastAsia="仿宋"/>
          <w:sz w:val="24"/>
          <w:lang w:val="zh-CN"/>
        </w:rPr>
        <w:t xml:space="preserve">                           </w:t>
      </w:r>
      <w:r>
        <w:rPr>
          <w:rFonts w:hint="eastAsia" w:ascii="仿宋" w:hAnsi="仿宋" w:eastAsia="仿宋"/>
          <w:sz w:val="24"/>
          <w:lang w:val="zh-CN"/>
        </w:rPr>
        <w:t>约定送达地址：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邮政编码：</w:t>
      </w:r>
      <w:r>
        <w:rPr>
          <w:rFonts w:ascii="仿宋" w:hAnsi="仿宋" w:eastAsia="仿宋"/>
          <w:sz w:val="24"/>
          <w:lang w:val="zh-CN"/>
        </w:rPr>
        <w:t xml:space="preserve">                               </w:t>
      </w:r>
      <w:r>
        <w:rPr>
          <w:rFonts w:hint="eastAsia" w:ascii="仿宋" w:hAnsi="仿宋" w:eastAsia="仿宋"/>
          <w:sz w:val="24"/>
          <w:lang w:val="zh-CN"/>
        </w:rPr>
        <w:t>邮政编码：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电话</w:t>
      </w:r>
      <w:r>
        <w:rPr>
          <w:rFonts w:ascii="仿宋" w:hAnsi="仿宋" w:eastAsia="仿宋"/>
          <w:sz w:val="24"/>
          <w:lang w:val="zh-CN"/>
        </w:rPr>
        <w:t xml:space="preserve">:                                    电话: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传真</w:t>
      </w:r>
      <w:r>
        <w:rPr>
          <w:rFonts w:ascii="仿宋" w:hAnsi="仿宋" w:eastAsia="仿宋"/>
          <w:sz w:val="24"/>
          <w:lang w:val="zh-CN"/>
        </w:rPr>
        <w:t xml:space="preserve">:                                    </w:t>
      </w:r>
      <w:r>
        <w:rPr>
          <w:rFonts w:hint="eastAsia" w:ascii="仿宋" w:hAnsi="仿宋" w:eastAsia="仿宋"/>
          <w:sz w:val="24"/>
          <w:lang w:val="zh-CN"/>
        </w:rPr>
        <w:t>传真</w:t>
      </w:r>
      <w:r>
        <w:rPr>
          <w:rFonts w:ascii="仿宋" w:hAnsi="仿宋" w:eastAsia="仿宋"/>
          <w:sz w:val="24"/>
          <w:lang w:val="zh-CN"/>
        </w:rPr>
        <w:t>:</w:t>
      </w:r>
    </w:p>
    <w:p>
      <w:pPr>
        <w:autoSpaceDE w:val="0"/>
        <w:autoSpaceDN w:val="0"/>
        <w:spacing w:line="560" w:lineRule="exact"/>
        <w:rPr>
          <w:rFonts w:ascii="仿宋" w:hAnsi="仿宋" w:eastAsia="仿宋"/>
          <w:sz w:val="24"/>
        </w:rPr>
      </w:pPr>
      <w:r>
        <w:rPr>
          <w:rFonts w:hint="eastAsia" w:ascii="仿宋" w:hAnsi="仿宋" w:eastAsia="仿宋"/>
          <w:sz w:val="24"/>
          <w:lang w:val="zh-CN"/>
        </w:rPr>
        <w:t>电子邮箱：</w:t>
      </w:r>
      <w:r>
        <w:rPr>
          <w:rFonts w:ascii="仿宋" w:hAnsi="仿宋" w:eastAsia="仿宋"/>
          <w:sz w:val="24"/>
          <w:lang w:val="zh-CN"/>
        </w:rPr>
        <w:t xml:space="preserve">                               </w:t>
      </w:r>
      <w:r>
        <w:rPr>
          <w:rFonts w:hint="eastAsia" w:ascii="仿宋" w:hAnsi="仿宋" w:eastAsia="仿宋"/>
          <w:sz w:val="24"/>
          <w:lang w:val="zh-CN"/>
        </w:rPr>
        <w:t>电子邮箱：</w:t>
      </w:r>
    </w:p>
    <w:p>
      <w:pPr>
        <w:autoSpaceDE w:val="0"/>
        <w:autoSpaceDN w:val="0"/>
        <w:spacing w:line="560" w:lineRule="exact"/>
        <w:rPr>
          <w:rFonts w:ascii="仿宋" w:hAnsi="仿宋" w:eastAsia="仿宋"/>
          <w:sz w:val="24"/>
        </w:rPr>
      </w:pPr>
      <w:r>
        <w:rPr>
          <w:rFonts w:hint="eastAsia" w:ascii="仿宋" w:hAnsi="仿宋" w:eastAsia="仿宋"/>
          <w:sz w:val="24"/>
        </w:rPr>
        <w:t>开户银行：</w:t>
      </w:r>
      <w:r>
        <w:rPr>
          <w:rFonts w:ascii="仿宋" w:hAnsi="仿宋" w:eastAsia="仿宋"/>
          <w:sz w:val="24"/>
        </w:rPr>
        <w:t xml:space="preserve">                               开户银行： </w:t>
      </w:r>
    </w:p>
    <w:p>
      <w:pPr>
        <w:autoSpaceDE w:val="0"/>
        <w:autoSpaceDN w:val="0"/>
        <w:spacing w:line="560" w:lineRule="exact"/>
        <w:rPr>
          <w:rFonts w:ascii="仿宋" w:hAnsi="仿宋" w:eastAsia="仿宋"/>
          <w:sz w:val="24"/>
        </w:rPr>
      </w:pPr>
      <w:r>
        <w:rPr>
          <w:rFonts w:hint="eastAsia" w:ascii="仿宋" w:hAnsi="仿宋" w:eastAsia="仿宋"/>
          <w:sz w:val="24"/>
        </w:rPr>
        <w:t>开户名称：</w:t>
      </w:r>
      <w:r>
        <w:rPr>
          <w:rFonts w:ascii="仿宋" w:hAnsi="仿宋" w:eastAsia="仿宋"/>
          <w:sz w:val="24"/>
        </w:rPr>
        <w:t xml:space="preserve">                               开户名称： </w:t>
      </w:r>
    </w:p>
    <w:p>
      <w:pPr>
        <w:autoSpaceDE w:val="0"/>
        <w:autoSpaceDN w:val="0"/>
        <w:spacing w:line="560" w:lineRule="exact"/>
        <w:rPr>
          <w:rFonts w:ascii="仿宋" w:hAnsi="仿宋" w:eastAsia="仿宋"/>
          <w:sz w:val="24"/>
        </w:rPr>
      </w:pPr>
      <w:r>
        <w:rPr>
          <w:rFonts w:hint="eastAsia" w:ascii="仿宋" w:hAnsi="仿宋" w:eastAsia="仿宋"/>
          <w:sz w:val="24"/>
        </w:rPr>
        <w:t>开户账号：</w:t>
      </w:r>
      <w:r>
        <w:rPr>
          <w:rFonts w:ascii="仿宋" w:hAnsi="仿宋" w:eastAsia="仿宋"/>
          <w:sz w:val="24"/>
          <w:lang w:val="zh-CN"/>
        </w:rPr>
        <w:t xml:space="preserve">                               </w:t>
      </w:r>
      <w:r>
        <w:rPr>
          <w:rFonts w:hint="eastAsia" w:ascii="仿宋" w:hAnsi="仿宋" w:eastAsia="仿宋"/>
          <w:sz w:val="24"/>
        </w:rPr>
        <w:t>开户账号：</w:t>
      </w:r>
    </w:p>
    <w:p>
      <w:pPr>
        <w:rPr>
          <w:rFonts w:hint="eastAsia" w:ascii="仿宋" w:hAnsi="仿宋" w:eastAsia="仿宋" w:cs="仿宋"/>
          <w:color w:val="auto"/>
          <w:sz w:val="24"/>
          <w:highlight w:val="none"/>
          <w:u w:val="single"/>
        </w:rPr>
      </w:pPr>
    </w:p>
    <w:p>
      <w:pPr>
        <w:pStyle w:val="285"/>
        <w:pageBreakBefore/>
        <w:spacing w:line="560" w:lineRule="exact"/>
        <w:ind w:firstLine="723"/>
        <w:jc w:val="center"/>
        <w:rPr>
          <w:rFonts w:hint="eastAsia" w:ascii="仿宋" w:hAnsi="仿宋" w:eastAsia="仿宋" w:cs="仿宋"/>
          <w:b/>
          <w:color w:val="auto"/>
          <w:sz w:val="36"/>
          <w:szCs w:val="36"/>
          <w:highlight w:val="none"/>
        </w:rPr>
      </w:pPr>
      <w:bookmarkStart w:id="37" w:name="_Toc331685783"/>
      <w:r>
        <w:rPr>
          <w:rFonts w:hint="eastAsia" w:ascii="仿宋" w:hAnsi="仿宋" w:eastAsia="仿宋" w:cs="仿宋"/>
          <w:b/>
          <w:color w:val="auto"/>
          <w:sz w:val="36"/>
          <w:szCs w:val="36"/>
          <w:highlight w:val="none"/>
        </w:rPr>
        <w:t>第二部分合同一般条款</w:t>
      </w:r>
      <w:bookmarkEnd w:id="37"/>
    </w:p>
    <w:p>
      <w:pPr>
        <w:spacing w:line="560" w:lineRule="exact"/>
        <w:ind w:firstLine="482" w:firstLineChars="200"/>
        <w:outlineLvl w:val="0"/>
        <w:rPr>
          <w:rFonts w:hint="eastAsia" w:ascii="仿宋" w:hAnsi="仿宋" w:eastAsia="仿宋" w:cs="仿宋"/>
          <w:b/>
          <w:color w:val="auto"/>
          <w:sz w:val="24"/>
          <w:highlight w:val="none"/>
        </w:rPr>
      </w:pPr>
      <w:bookmarkStart w:id="38" w:name="_Toc279701240"/>
      <w:bookmarkStart w:id="39" w:name="_Ref467379214"/>
      <w:bookmarkStart w:id="40" w:name="_Ref467378499"/>
      <w:bookmarkStart w:id="41" w:name="_Ref467378463"/>
      <w:bookmarkStart w:id="42" w:name="_Ref467379195"/>
      <w:bookmarkStart w:id="43" w:name="_Ref467379225"/>
      <w:bookmarkStart w:id="44" w:name="_Ref467379094"/>
      <w:bookmarkStart w:id="45" w:name="_Ref467378404"/>
      <w:bookmarkStart w:id="46" w:name="_Toc16917"/>
      <w:bookmarkStart w:id="47" w:name="_Toc19614"/>
      <w:bookmarkStart w:id="48" w:name="_Ref467379101"/>
      <w:bookmarkStart w:id="49" w:name="_Toc28763"/>
      <w:bookmarkStart w:id="50" w:name="_Toc487900349"/>
      <w:bookmarkStart w:id="51" w:name="_Ref467379109"/>
      <w:bookmarkStart w:id="52" w:name="_Toc259093669"/>
      <w:bookmarkStart w:id="53" w:name="_Ref467379205"/>
      <w:r>
        <w:rPr>
          <w:rFonts w:hint="eastAsia" w:ascii="仿宋" w:hAnsi="仿宋" w:eastAsia="仿宋" w:cs="仿宋"/>
          <w:b/>
          <w:color w:val="auto"/>
          <w:sz w:val="24"/>
          <w:highlight w:val="none"/>
        </w:rPr>
        <w:t>2.1 定义</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54" w:name="_Ref467378840"/>
      <w:r>
        <w:rPr>
          <w:rFonts w:hint="eastAsia" w:ascii="仿宋" w:hAnsi="仿宋" w:eastAsia="仿宋" w:cs="仿宋"/>
          <w:color w:val="auto"/>
          <w:sz w:val="24"/>
          <w:highlight w:val="none"/>
        </w:rPr>
        <w:t>2.1.4 “甲方”系指与中标供应商签署合同的采购人</w:t>
      </w:r>
      <w:bookmarkEnd w:id="54"/>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bookmarkStart w:id="55" w:name="_Ref467379400"/>
      <w:r>
        <w:rPr>
          <w:rFonts w:hint="eastAsia" w:ascii="仿宋" w:hAnsi="仿宋" w:eastAsia="仿宋" w:cs="仿宋"/>
          <w:color w:val="auto"/>
          <w:sz w:val="24"/>
          <w:highlight w:val="none"/>
        </w:rPr>
        <w:t>2.1.5 “乙方”系指根据合同约定交付货物的中标供应商</w:t>
      </w:r>
      <w:bookmarkEnd w:id="55"/>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56" w:name="_Ref467379436"/>
      <w:r>
        <w:rPr>
          <w:rFonts w:hint="eastAsia" w:ascii="仿宋" w:hAnsi="仿宋" w:eastAsia="仿宋" w:cs="仿宋"/>
          <w:color w:val="auto"/>
          <w:sz w:val="24"/>
          <w:highlight w:val="none"/>
        </w:rPr>
        <w:t>2.1.6 “现场”系指合同约定货物将要运至或者安装的地点。</w:t>
      </w:r>
      <w:bookmarkEnd w:id="56"/>
    </w:p>
    <w:p>
      <w:pPr>
        <w:spacing w:line="560" w:lineRule="exact"/>
        <w:ind w:firstLine="482" w:firstLineChars="200"/>
        <w:outlineLvl w:val="0"/>
        <w:rPr>
          <w:rFonts w:hint="eastAsia" w:ascii="仿宋" w:hAnsi="仿宋" w:eastAsia="仿宋" w:cs="仿宋"/>
          <w:b/>
          <w:color w:val="auto"/>
          <w:sz w:val="24"/>
          <w:highlight w:val="none"/>
        </w:rPr>
      </w:pPr>
      <w:bookmarkStart w:id="57" w:name="_Toc32504"/>
      <w:bookmarkStart w:id="58" w:name="_Toc259093670"/>
      <w:bookmarkStart w:id="59" w:name="_Toc27635"/>
      <w:bookmarkStart w:id="60" w:name="_Toc13336"/>
      <w:bookmarkStart w:id="61" w:name="_Toc279701241"/>
      <w:bookmarkStart w:id="62" w:name="_Toc487900350"/>
      <w:r>
        <w:rPr>
          <w:rFonts w:hint="eastAsia" w:ascii="仿宋" w:hAnsi="仿宋" w:eastAsia="仿宋" w:cs="仿宋"/>
          <w:b/>
          <w:color w:val="auto"/>
          <w:sz w:val="24"/>
          <w:highlight w:val="none"/>
        </w:rPr>
        <w:t>2.2 技术规范</w:t>
      </w:r>
      <w:bookmarkEnd w:id="57"/>
      <w:bookmarkEnd w:id="58"/>
      <w:bookmarkEnd w:id="59"/>
      <w:bookmarkEnd w:id="60"/>
      <w:bookmarkEnd w:id="61"/>
      <w:bookmarkEnd w:id="6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63" w:name="_Toc259093671"/>
      <w:bookmarkStart w:id="64" w:name="_Toc487900351"/>
      <w:bookmarkStart w:id="65" w:name="_Toc9829"/>
      <w:bookmarkStart w:id="66" w:name="_Toc279701242"/>
      <w:bookmarkStart w:id="67" w:name="_Toc31634"/>
      <w:bookmarkStart w:id="68" w:name="_Toc27853"/>
      <w:r>
        <w:rPr>
          <w:rFonts w:hint="eastAsia" w:ascii="仿宋" w:hAnsi="仿宋" w:eastAsia="仿宋" w:cs="仿宋"/>
          <w:b/>
          <w:color w:val="auto"/>
          <w:sz w:val="24"/>
          <w:highlight w:val="none"/>
        </w:rPr>
        <w:t>2.3 知识产权</w:t>
      </w:r>
      <w:bookmarkEnd w:id="63"/>
      <w:bookmarkEnd w:id="64"/>
      <w:bookmarkEnd w:id="65"/>
      <w:bookmarkEnd w:id="66"/>
      <w:bookmarkEnd w:id="67"/>
      <w:bookmarkEnd w:id="6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69" w:name="_Toc29149"/>
      <w:bookmarkStart w:id="70" w:name="_Toc4194"/>
      <w:bookmarkStart w:id="71" w:name="_Toc11932"/>
      <w:r>
        <w:rPr>
          <w:rFonts w:hint="eastAsia" w:ascii="仿宋" w:hAnsi="仿宋" w:eastAsia="仿宋" w:cs="仿宋"/>
          <w:b/>
          <w:color w:val="auto"/>
          <w:sz w:val="24"/>
          <w:highlight w:val="none"/>
        </w:rPr>
        <w:t>2.4 包装和装运</w:t>
      </w:r>
      <w:bookmarkEnd w:id="69"/>
      <w:bookmarkEnd w:id="70"/>
      <w:bookmarkEnd w:id="7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72" w:name="_Ref467378591"/>
      <w:bookmarkStart w:id="73" w:name="_Toc259093674"/>
      <w:bookmarkStart w:id="74" w:name="_Ref467379536"/>
      <w:bookmarkStart w:id="75" w:name="_Ref467379542"/>
      <w:bookmarkStart w:id="76" w:name="_Toc487900354"/>
      <w:bookmarkStart w:id="77" w:name="_Toc279701245"/>
      <w:bookmarkStart w:id="78" w:name="_Ref467379527"/>
      <w:bookmarkStart w:id="79" w:name="_Ref467378541"/>
      <w:bookmarkStart w:id="80" w:name="_Toc26182"/>
      <w:bookmarkStart w:id="81" w:name="_Toc30272"/>
      <w:bookmarkStart w:id="82" w:name="_Toc19074"/>
      <w:r>
        <w:rPr>
          <w:rFonts w:hint="eastAsia" w:ascii="仿宋" w:hAnsi="仿宋" w:eastAsia="仿宋" w:cs="仿宋"/>
          <w:b/>
          <w:color w:val="auto"/>
          <w:sz w:val="24"/>
          <w:highlight w:val="none"/>
        </w:rPr>
        <w:t>2.</w:t>
      </w:r>
      <w:bookmarkEnd w:id="72"/>
      <w:bookmarkEnd w:id="73"/>
      <w:bookmarkEnd w:id="74"/>
      <w:bookmarkEnd w:id="75"/>
      <w:bookmarkEnd w:id="76"/>
      <w:bookmarkEnd w:id="77"/>
      <w:bookmarkEnd w:id="78"/>
      <w:bookmarkEnd w:id="79"/>
      <w:r>
        <w:rPr>
          <w:rFonts w:hint="eastAsia" w:ascii="仿宋" w:hAnsi="仿宋" w:eastAsia="仿宋" w:cs="仿宋"/>
          <w:b/>
          <w:color w:val="auto"/>
          <w:sz w:val="24"/>
          <w:highlight w:val="none"/>
        </w:rPr>
        <w:t>5 履约检查和问题反馈</w:t>
      </w:r>
      <w:bookmarkEnd w:id="80"/>
      <w:bookmarkEnd w:id="81"/>
      <w:bookmarkEnd w:id="82"/>
    </w:p>
    <w:p>
      <w:pPr>
        <w:spacing w:line="560" w:lineRule="exact"/>
        <w:ind w:firstLine="480" w:firstLineChars="200"/>
        <w:rPr>
          <w:rFonts w:hint="eastAsia" w:ascii="仿宋" w:hAnsi="仿宋" w:eastAsia="仿宋" w:cs="仿宋"/>
          <w:color w:val="auto"/>
          <w:sz w:val="24"/>
          <w:highlight w:val="none"/>
        </w:rPr>
      </w:pPr>
      <w:bookmarkStart w:id="83" w:name="_Ref467379657"/>
      <w:r>
        <w:rPr>
          <w:rFonts w:hint="eastAsia" w:ascii="仿宋" w:hAnsi="仿宋" w:eastAsia="仿宋" w:cs="仿宋"/>
          <w:color w:val="auto"/>
          <w:sz w:val="24"/>
          <w:highlight w:val="none"/>
        </w:rPr>
        <w:t>2.5.1</w:t>
      </w:r>
      <w:bookmarkEnd w:id="83"/>
      <w:bookmarkStart w:id="84" w:name="_Toc186431854"/>
      <w:bookmarkStart w:id="85" w:name="_Ref467379793"/>
      <w:bookmarkStart w:id="86" w:name="_Ref467379807"/>
      <w:bookmarkStart w:id="87" w:name="_Toc279701247"/>
      <w:bookmarkStart w:id="88" w:name="_Toc487900357"/>
      <w:bookmarkStart w:id="89"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4"/>
      <w:bookmarkStart w:id="90" w:name="_Toc186431855"/>
      <w:r>
        <w:rPr>
          <w:rFonts w:hint="eastAsia" w:ascii="仿宋" w:hAnsi="仿宋" w:eastAsia="仿宋" w:cs="仿宋"/>
          <w:color w:val="auto"/>
          <w:sz w:val="24"/>
          <w:highlight w:val="none"/>
        </w:rPr>
        <w:t>。</w:t>
      </w:r>
    </w:p>
    <w:bookmarkEnd w:id="85"/>
    <w:bookmarkEnd w:id="86"/>
    <w:bookmarkEnd w:id="87"/>
    <w:bookmarkEnd w:id="88"/>
    <w:bookmarkEnd w:id="89"/>
    <w:bookmarkEnd w:id="90"/>
    <w:p>
      <w:pPr>
        <w:spacing w:line="560" w:lineRule="exact"/>
        <w:ind w:firstLine="482" w:firstLineChars="200"/>
        <w:outlineLvl w:val="0"/>
        <w:rPr>
          <w:rFonts w:hint="eastAsia" w:ascii="仿宋" w:hAnsi="仿宋" w:eastAsia="仿宋" w:cs="仿宋"/>
          <w:b/>
          <w:color w:val="auto"/>
          <w:sz w:val="24"/>
          <w:highlight w:val="none"/>
        </w:rPr>
      </w:pPr>
      <w:bookmarkStart w:id="91" w:name="_Toc279701248"/>
      <w:bookmarkStart w:id="92" w:name="_Ref467379863"/>
      <w:bookmarkStart w:id="93" w:name="_Ref467379923"/>
      <w:bookmarkStart w:id="94" w:name="_Toc259093677"/>
      <w:bookmarkStart w:id="95" w:name="_Toc487900358"/>
      <w:bookmarkStart w:id="96" w:name="_Ref467379852"/>
      <w:bookmarkStart w:id="97" w:name="_Toc774"/>
      <w:bookmarkStart w:id="98" w:name="_Toc16110"/>
      <w:bookmarkStart w:id="99" w:name="_Toc3225"/>
      <w:r>
        <w:rPr>
          <w:rFonts w:hint="eastAsia" w:ascii="仿宋" w:hAnsi="仿宋" w:eastAsia="仿宋" w:cs="仿宋"/>
          <w:b/>
          <w:color w:val="auto"/>
          <w:sz w:val="24"/>
          <w:highlight w:val="none"/>
        </w:rPr>
        <w:t>2.6 技术资料</w:t>
      </w:r>
      <w:bookmarkEnd w:id="91"/>
      <w:bookmarkEnd w:id="92"/>
      <w:bookmarkEnd w:id="93"/>
      <w:bookmarkEnd w:id="94"/>
      <w:bookmarkEnd w:id="95"/>
      <w:bookmarkEnd w:id="96"/>
      <w:r>
        <w:rPr>
          <w:rFonts w:hint="eastAsia" w:ascii="仿宋" w:hAnsi="仿宋" w:eastAsia="仿宋" w:cs="仿宋"/>
          <w:b/>
          <w:color w:val="auto"/>
          <w:sz w:val="24"/>
          <w:highlight w:val="none"/>
        </w:rPr>
        <w:t>和保密义务</w:t>
      </w:r>
      <w:bookmarkEnd w:id="97"/>
      <w:bookmarkEnd w:id="98"/>
      <w:bookmarkEnd w:id="9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00" w:name="_Toc7860"/>
      <w:r>
        <w:rPr>
          <w:rFonts w:hint="eastAsia" w:ascii="仿宋" w:hAnsi="仿宋" w:eastAsia="仿宋" w:cs="仿宋"/>
          <w:b/>
          <w:color w:val="auto"/>
          <w:sz w:val="24"/>
          <w:highlight w:val="none"/>
        </w:rPr>
        <w:t>2.7 质量保证</w:t>
      </w:r>
      <w:bookmarkEnd w:id="10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01" w:name="_Toc17244"/>
      <w:bookmarkStart w:id="102" w:name="_Toc487900362"/>
      <w:bookmarkStart w:id="103" w:name="_Toc279701252"/>
      <w:bookmarkStart w:id="104" w:name="_Toc259093681"/>
      <w:r>
        <w:rPr>
          <w:rFonts w:hint="eastAsia" w:ascii="仿宋" w:hAnsi="仿宋" w:eastAsia="仿宋" w:cs="仿宋"/>
          <w:b/>
          <w:color w:val="auto"/>
          <w:sz w:val="24"/>
          <w:highlight w:val="none"/>
        </w:rPr>
        <w:t>2.8 货物的风险负担</w:t>
      </w:r>
      <w:bookmarkEnd w:id="101"/>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5" w:name="_Toc14055"/>
      <w:r>
        <w:rPr>
          <w:rFonts w:hint="eastAsia" w:ascii="仿宋" w:hAnsi="仿宋" w:eastAsia="仿宋" w:cs="仿宋"/>
          <w:b/>
          <w:color w:val="auto"/>
          <w:sz w:val="24"/>
          <w:highlight w:val="none"/>
        </w:rPr>
        <w:t>2.9 延迟交货</w:t>
      </w:r>
      <w:bookmarkEnd w:id="102"/>
      <w:bookmarkEnd w:id="103"/>
      <w:bookmarkEnd w:id="104"/>
      <w:bookmarkEnd w:id="10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6" w:name="_Toc7502"/>
      <w:bookmarkStart w:id="107" w:name="_Toc279701254"/>
      <w:bookmarkStart w:id="108" w:name="_Ref467378121"/>
      <w:bookmarkStart w:id="109" w:name="_Toc259093683"/>
      <w:bookmarkStart w:id="110" w:name="_Toc487900364"/>
      <w:r>
        <w:rPr>
          <w:rFonts w:hint="eastAsia" w:ascii="仿宋" w:hAnsi="仿宋" w:eastAsia="仿宋" w:cs="仿宋"/>
          <w:b/>
          <w:color w:val="auto"/>
          <w:sz w:val="24"/>
          <w:highlight w:val="none"/>
        </w:rPr>
        <w:t>2.10 合同变更</w:t>
      </w:r>
      <w:bookmarkEnd w:id="10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1" w:name="_Toc279701259"/>
      <w:bookmarkStart w:id="112" w:name="_Toc259093688"/>
      <w:bookmarkStart w:id="113" w:name="_Toc487900369"/>
    </w:p>
    <w:p>
      <w:pPr>
        <w:spacing w:line="560" w:lineRule="exact"/>
        <w:ind w:firstLine="482" w:firstLineChars="200"/>
        <w:outlineLvl w:val="0"/>
        <w:rPr>
          <w:rFonts w:hint="eastAsia" w:ascii="仿宋" w:hAnsi="仿宋" w:eastAsia="仿宋" w:cs="仿宋"/>
          <w:b/>
          <w:color w:val="auto"/>
          <w:sz w:val="24"/>
          <w:highlight w:val="none"/>
        </w:rPr>
      </w:pPr>
      <w:bookmarkStart w:id="114" w:name="_Toc10366"/>
      <w:bookmarkStart w:id="115" w:name="_Toc15237"/>
      <w:bookmarkStart w:id="116" w:name="_Toc22955"/>
      <w:r>
        <w:rPr>
          <w:rFonts w:hint="eastAsia" w:ascii="仿宋" w:hAnsi="仿宋" w:eastAsia="仿宋" w:cs="仿宋"/>
          <w:b/>
          <w:color w:val="auto"/>
          <w:sz w:val="24"/>
          <w:highlight w:val="none"/>
        </w:rPr>
        <w:t>2.11 合同转让</w:t>
      </w:r>
      <w:bookmarkEnd w:id="111"/>
      <w:bookmarkEnd w:id="112"/>
      <w:bookmarkEnd w:id="113"/>
      <w:r>
        <w:rPr>
          <w:rFonts w:hint="eastAsia" w:ascii="仿宋" w:hAnsi="仿宋" w:eastAsia="仿宋" w:cs="仿宋"/>
          <w:b/>
          <w:color w:val="auto"/>
          <w:sz w:val="24"/>
          <w:highlight w:val="none"/>
        </w:rPr>
        <w:t>和分包</w:t>
      </w:r>
      <w:bookmarkEnd w:id="114"/>
      <w:bookmarkEnd w:id="115"/>
      <w:bookmarkEnd w:id="116"/>
      <w:r>
        <w:rPr>
          <w:rFonts w:hint="eastAsia" w:ascii="仿宋" w:hAnsi="仿宋" w:eastAsia="仿宋" w:cs="仿宋"/>
          <w:b/>
          <w:color w:val="auto"/>
          <w:sz w:val="24"/>
          <w:highlight w:val="none"/>
        </w:rPr>
        <w:t>（如有）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17" w:name="_Toc13566"/>
      <w:bookmarkStart w:id="118" w:name="_Toc14066"/>
      <w:bookmarkStart w:id="119" w:name="_Toc16508"/>
      <w:r>
        <w:rPr>
          <w:rFonts w:hint="eastAsia" w:ascii="仿宋" w:hAnsi="仿宋" w:eastAsia="仿宋" w:cs="仿宋"/>
          <w:b/>
          <w:color w:val="auto"/>
          <w:sz w:val="24"/>
          <w:highlight w:val="none"/>
        </w:rPr>
        <w:t>2.12 不可抗力</w:t>
      </w:r>
      <w:bookmarkEnd w:id="117"/>
      <w:bookmarkEnd w:id="118"/>
      <w:bookmarkEnd w:id="11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20" w:name="_Toc279701255"/>
      <w:bookmarkStart w:id="121" w:name="_Toc487900365"/>
      <w:bookmarkStart w:id="122" w:name="_Toc6969"/>
      <w:bookmarkStart w:id="123" w:name="_Toc259093684"/>
      <w:bookmarkStart w:id="124" w:name="_Toc30676"/>
      <w:bookmarkStart w:id="125" w:name="_Toc689"/>
      <w:r>
        <w:rPr>
          <w:rFonts w:hint="eastAsia" w:ascii="仿宋" w:hAnsi="仿宋" w:eastAsia="仿宋" w:cs="仿宋"/>
          <w:b/>
          <w:color w:val="auto"/>
          <w:sz w:val="24"/>
          <w:highlight w:val="none"/>
        </w:rPr>
        <w:t>2.13 税费</w:t>
      </w:r>
      <w:bookmarkEnd w:id="120"/>
      <w:bookmarkEnd w:id="121"/>
      <w:bookmarkEnd w:id="122"/>
      <w:bookmarkEnd w:id="123"/>
      <w:bookmarkEnd w:id="124"/>
      <w:bookmarkEnd w:id="12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26" w:name="_Toc279701258"/>
      <w:bookmarkStart w:id="127" w:name="_Toc7102"/>
      <w:bookmarkStart w:id="128" w:name="_Toc16959"/>
      <w:bookmarkStart w:id="129" w:name="_Toc259093687"/>
      <w:bookmarkStart w:id="130" w:name="_Toc8298"/>
      <w:bookmarkStart w:id="131" w:name="_Toc487900368"/>
      <w:r>
        <w:rPr>
          <w:rFonts w:hint="eastAsia" w:ascii="仿宋" w:hAnsi="仿宋" w:eastAsia="仿宋" w:cs="仿宋"/>
          <w:b/>
          <w:color w:val="auto"/>
          <w:sz w:val="24"/>
          <w:highlight w:val="none"/>
        </w:rPr>
        <w:t>2.14乙方破产</w:t>
      </w:r>
      <w:bookmarkEnd w:id="126"/>
      <w:bookmarkEnd w:id="127"/>
      <w:bookmarkEnd w:id="128"/>
      <w:bookmarkEnd w:id="129"/>
      <w:bookmarkEnd w:id="130"/>
      <w:bookmarkEnd w:id="13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2" w:name="_Toc29333"/>
      <w:bookmarkStart w:id="133" w:name="_Toc15387"/>
      <w:bookmarkStart w:id="134" w:name="_Toc6134"/>
      <w:r>
        <w:rPr>
          <w:rFonts w:hint="eastAsia" w:ascii="仿宋" w:hAnsi="仿宋" w:eastAsia="仿宋" w:cs="仿宋"/>
          <w:b/>
          <w:color w:val="auto"/>
          <w:sz w:val="24"/>
          <w:highlight w:val="none"/>
        </w:rPr>
        <w:t>2.15 合同中止、终止</w:t>
      </w:r>
      <w:bookmarkEnd w:id="132"/>
      <w:bookmarkEnd w:id="133"/>
      <w:bookmarkEnd w:id="13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5" w:name="_Toc14563"/>
      <w:bookmarkStart w:id="136" w:name="_Toc1125"/>
      <w:bookmarkStart w:id="137" w:name="_Toc6596"/>
      <w:r>
        <w:rPr>
          <w:rFonts w:hint="eastAsia" w:ascii="仿宋" w:hAnsi="仿宋" w:eastAsia="仿宋" w:cs="仿宋"/>
          <w:b/>
          <w:color w:val="auto"/>
          <w:sz w:val="24"/>
          <w:highlight w:val="none"/>
        </w:rPr>
        <w:t>2.16检验和验收</w:t>
      </w:r>
      <w:bookmarkEnd w:id="135"/>
      <w:bookmarkEnd w:id="136"/>
      <w:bookmarkEnd w:id="137"/>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7"/>
    <w:bookmarkEnd w:id="108"/>
    <w:bookmarkEnd w:id="109"/>
    <w:bookmarkEnd w:id="110"/>
    <w:p>
      <w:pPr>
        <w:spacing w:line="560" w:lineRule="exact"/>
        <w:ind w:firstLine="482" w:firstLineChars="200"/>
        <w:outlineLvl w:val="0"/>
        <w:rPr>
          <w:rFonts w:hint="eastAsia" w:ascii="仿宋" w:hAnsi="仿宋" w:eastAsia="仿宋" w:cs="仿宋"/>
          <w:b/>
          <w:color w:val="auto"/>
          <w:sz w:val="24"/>
          <w:highlight w:val="none"/>
        </w:rPr>
      </w:pPr>
      <w:bookmarkStart w:id="138" w:name="_Toc279701261"/>
      <w:bookmarkStart w:id="139" w:name="_Toc487900371"/>
      <w:bookmarkStart w:id="140" w:name="_Toc259093690"/>
      <w:bookmarkStart w:id="141" w:name="_Toc19604"/>
      <w:bookmarkStart w:id="142" w:name="_Toc25182"/>
      <w:bookmarkStart w:id="143" w:name="_Toc11284"/>
      <w:r>
        <w:rPr>
          <w:rFonts w:hint="eastAsia" w:ascii="仿宋" w:hAnsi="仿宋" w:eastAsia="仿宋" w:cs="仿宋"/>
          <w:b/>
          <w:color w:val="auto"/>
          <w:sz w:val="24"/>
          <w:highlight w:val="none"/>
        </w:rPr>
        <w:t>2.17 通知</w:t>
      </w:r>
      <w:bookmarkEnd w:id="138"/>
      <w:bookmarkEnd w:id="139"/>
      <w:bookmarkEnd w:id="140"/>
      <w:r>
        <w:rPr>
          <w:rFonts w:hint="eastAsia" w:ascii="仿宋" w:hAnsi="仿宋" w:eastAsia="仿宋" w:cs="仿宋"/>
          <w:b/>
          <w:color w:val="auto"/>
          <w:sz w:val="24"/>
          <w:highlight w:val="none"/>
        </w:rPr>
        <w:t>和送达</w:t>
      </w:r>
      <w:bookmarkEnd w:id="141"/>
      <w:bookmarkEnd w:id="142"/>
      <w:bookmarkEnd w:id="143"/>
    </w:p>
    <w:p>
      <w:pPr>
        <w:spacing w:line="560" w:lineRule="exact"/>
        <w:ind w:firstLine="480" w:firstLineChars="200"/>
        <w:rPr>
          <w:rFonts w:hint="eastAsia" w:ascii="仿宋" w:hAnsi="仿宋" w:eastAsia="仿宋" w:cs="仿宋"/>
          <w:color w:val="auto"/>
          <w:sz w:val="24"/>
          <w:highlight w:val="none"/>
        </w:rPr>
      </w:pPr>
      <w:bookmarkStart w:id="144" w:name="_Toc3135"/>
      <w:bookmarkStart w:id="145" w:name="_Toc6698"/>
      <w:bookmarkStart w:id="146" w:name="_Toc259093691"/>
      <w:bookmarkStart w:id="147" w:name="_Toc487900372"/>
      <w:bookmarkStart w:id="148" w:name="_Toc279701262"/>
      <w:r>
        <w:rPr>
          <w:rFonts w:hint="eastAsia" w:ascii="仿宋" w:hAnsi="仿宋" w:eastAsia="仿宋" w:cs="仿宋"/>
          <w:color w:val="auto"/>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4"/>
      <w:bookmarkEnd w:id="145"/>
    </w:p>
    <w:p>
      <w:pPr>
        <w:spacing w:line="560" w:lineRule="exact"/>
        <w:ind w:firstLine="480" w:firstLineChars="200"/>
        <w:rPr>
          <w:rFonts w:hint="eastAsia" w:ascii="仿宋" w:hAnsi="仿宋" w:eastAsia="仿宋" w:cs="仿宋"/>
          <w:color w:val="auto"/>
          <w:sz w:val="24"/>
          <w:highlight w:val="none"/>
        </w:rPr>
      </w:pPr>
      <w:bookmarkStart w:id="149" w:name="_Toc23294"/>
      <w:bookmarkStart w:id="150"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pPr>
        <w:spacing w:line="560" w:lineRule="exact"/>
        <w:ind w:firstLine="482" w:firstLineChars="200"/>
        <w:outlineLvl w:val="0"/>
        <w:rPr>
          <w:rFonts w:hint="eastAsia" w:ascii="仿宋" w:hAnsi="仿宋" w:eastAsia="仿宋" w:cs="仿宋"/>
          <w:b/>
          <w:color w:val="auto"/>
          <w:sz w:val="24"/>
          <w:highlight w:val="none"/>
        </w:rPr>
      </w:pPr>
      <w:bookmarkStart w:id="151" w:name="_Toc30599"/>
      <w:bookmarkStart w:id="152" w:name="_Toc18540"/>
      <w:bookmarkStart w:id="153" w:name="_Toc4355"/>
      <w:r>
        <w:rPr>
          <w:rFonts w:hint="eastAsia" w:ascii="仿宋" w:hAnsi="仿宋" w:eastAsia="仿宋" w:cs="仿宋"/>
          <w:b/>
          <w:color w:val="auto"/>
          <w:sz w:val="24"/>
          <w:highlight w:val="none"/>
        </w:rPr>
        <w:t>2.18 计量单位</w:t>
      </w:r>
      <w:bookmarkEnd w:id="146"/>
      <w:bookmarkEnd w:id="147"/>
      <w:bookmarkEnd w:id="148"/>
      <w:bookmarkEnd w:id="151"/>
      <w:bookmarkEnd w:id="152"/>
      <w:bookmarkEnd w:id="15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4" w:name="_Toc18567"/>
      <w:bookmarkStart w:id="155" w:name="_Toc12773"/>
      <w:bookmarkStart w:id="156" w:name="_Toc279701263"/>
      <w:bookmarkStart w:id="157" w:name="_Toc259093692"/>
      <w:bookmarkStart w:id="158" w:name="_Toc10330"/>
      <w:bookmarkStart w:id="159" w:name="_Toc487900373"/>
      <w:r>
        <w:rPr>
          <w:rFonts w:hint="eastAsia" w:ascii="仿宋" w:hAnsi="仿宋" w:eastAsia="仿宋" w:cs="仿宋"/>
          <w:b/>
          <w:color w:val="auto"/>
          <w:sz w:val="24"/>
          <w:highlight w:val="none"/>
        </w:rPr>
        <w:t>2.19 合同使用的文字和适用的法律</w:t>
      </w:r>
      <w:bookmarkEnd w:id="154"/>
      <w:bookmarkEnd w:id="155"/>
      <w:bookmarkEnd w:id="156"/>
      <w:bookmarkEnd w:id="157"/>
      <w:bookmarkEnd w:id="158"/>
      <w:bookmarkEnd w:id="15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60" w:name="_Toc259093693"/>
      <w:bookmarkStart w:id="161" w:name="_Toc12004"/>
      <w:bookmarkStart w:id="162" w:name="_Toc279701264"/>
      <w:bookmarkStart w:id="163" w:name="_Toc3148"/>
      <w:bookmarkStart w:id="164" w:name="_Toc16673"/>
      <w:bookmarkStart w:id="165" w:name="_Toc487900374"/>
      <w:r>
        <w:rPr>
          <w:rFonts w:hint="eastAsia" w:ascii="仿宋" w:hAnsi="仿宋" w:eastAsia="仿宋" w:cs="仿宋"/>
          <w:b/>
          <w:color w:val="auto"/>
          <w:sz w:val="24"/>
          <w:highlight w:val="none"/>
        </w:rPr>
        <w:t>2.20 履约保证金</w:t>
      </w:r>
      <w:bookmarkEnd w:id="160"/>
      <w:bookmarkEnd w:id="161"/>
      <w:bookmarkEnd w:id="162"/>
      <w:bookmarkEnd w:id="163"/>
      <w:bookmarkEnd w:id="164"/>
    </w:p>
    <w:p>
      <w:pPr>
        <w:pStyle w:val="286"/>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5"/>
    <w:p>
      <w:pPr>
        <w:spacing w:line="560" w:lineRule="exact"/>
        <w:ind w:firstLine="482" w:firstLineChars="200"/>
        <w:outlineLvl w:val="0"/>
        <w:rPr>
          <w:rFonts w:hint="eastAsia" w:ascii="仿宋" w:hAnsi="仿宋" w:eastAsia="仿宋" w:cs="仿宋"/>
          <w:b/>
          <w:color w:val="auto"/>
          <w:sz w:val="24"/>
          <w:highlight w:val="none"/>
        </w:rPr>
      </w:pPr>
      <w:bookmarkStart w:id="166" w:name="_Toc14001"/>
      <w:bookmarkStart w:id="167" w:name="_Toc6885"/>
      <w:bookmarkStart w:id="168" w:name="_Toc19890"/>
      <w:r>
        <w:rPr>
          <w:rFonts w:hint="eastAsia" w:ascii="仿宋" w:hAnsi="仿宋" w:eastAsia="仿宋" w:cs="仿宋"/>
          <w:b/>
          <w:color w:val="auto"/>
          <w:sz w:val="24"/>
          <w:highlight w:val="none"/>
        </w:rPr>
        <w:t>2.22合同份数</w:t>
      </w:r>
      <w:bookmarkEnd w:id="166"/>
      <w:bookmarkEnd w:id="167"/>
      <w:bookmarkEnd w:id="16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5"/>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69" w:name="_Toc331685784"/>
      <w:bookmarkEnd w:id="169"/>
      <w:r>
        <w:rPr>
          <w:rFonts w:hint="eastAsia" w:ascii="仿宋" w:hAnsi="仿宋" w:eastAsia="仿宋" w:cs="仿宋"/>
          <w:b/>
          <w:color w:val="auto"/>
          <w:szCs w:val="24"/>
          <w:highlight w:val="none"/>
        </w:rPr>
        <w:t>第三部分合同专用条款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5"/>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w:t>
      </w:r>
      <w:r>
        <w:rPr>
          <w:rFonts w:hint="eastAsia" w:ascii="仿宋" w:hAnsi="仿宋" w:eastAsia="仿宋" w:cs="仿宋"/>
          <w:b/>
          <w:bCs/>
          <w:iCs/>
          <w:color w:val="auto"/>
          <w:sz w:val="24"/>
          <w:highlight w:val="none"/>
        </w:rPr>
        <w:t>0分）</w:t>
      </w:r>
    </w:p>
    <w:p>
      <w:pPr>
        <w:spacing w:line="440" w:lineRule="exact"/>
        <w:rPr>
          <w:rFonts w:hint="eastAsia" w:ascii="仿宋" w:hAnsi="仿宋" w:eastAsia="仿宋" w:cs="仿宋"/>
          <w:b/>
          <w:bCs/>
          <w:iCs/>
          <w:color w:val="auto"/>
          <w:sz w:val="24"/>
          <w:highlight w:val="none"/>
        </w:rPr>
      </w:pPr>
      <w:r>
        <w:rPr>
          <w:rFonts w:hint="eastAsia" w:ascii="仿宋_GB2312" w:hAnsi="新宋体" w:eastAsia="仿宋_GB2312" w:cs="Arial"/>
          <w:b/>
          <w:bCs/>
          <w:color w:val="auto"/>
          <w:sz w:val="24"/>
          <w:highlight w:val="none"/>
          <w:bdr w:val="single" w:color="auto" w:sz="4" w:space="0"/>
        </w:rPr>
        <w:t>01标</w:t>
      </w:r>
      <w:r>
        <w:rPr>
          <w:rFonts w:hint="eastAsia" w:ascii="仿宋" w:hAnsi="仿宋" w:eastAsia="仿宋" w:cs="仿宋"/>
          <w:b/>
          <w:bCs/>
          <w:szCs w:val="21"/>
          <w:highlight w:val="none"/>
          <w:lang w:val="en-US" w:eastAsia="zh-CN"/>
        </w:rPr>
        <w:t>人力资源管理系统</w:t>
      </w:r>
    </w:p>
    <w:tbl>
      <w:tblPr>
        <w:tblStyle w:val="44"/>
        <w:tblW w:w="9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249"/>
        <w:gridCol w:w="719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2" w:type="dxa"/>
            <w:noWrap w:val="0"/>
            <w:vAlign w:val="center"/>
          </w:tcPr>
          <w:p>
            <w:pPr>
              <w:widowControl/>
              <w:spacing w:line="240" w:lineRule="auto"/>
              <w:jc w:val="center"/>
              <w:rPr>
                <w:rFonts w:hint="eastAsia" w:ascii="仿宋" w:hAnsi="仿宋" w:eastAsia="仿宋" w:cs="仿宋"/>
                <w:b/>
                <w:bCs/>
                <w:color w:val="000000"/>
                <w:kern w:val="0"/>
                <w:sz w:val="21"/>
                <w:szCs w:val="21"/>
                <w:lang w:eastAsia="zh-CN"/>
              </w:rPr>
            </w:pPr>
            <w:r>
              <w:rPr>
                <w:rFonts w:hint="eastAsia" w:ascii="仿宋" w:hAnsi="仿宋" w:eastAsia="仿宋" w:cs="仿宋"/>
                <w:b/>
                <w:bCs/>
                <w:color w:val="000000"/>
                <w:kern w:val="0"/>
                <w:sz w:val="21"/>
                <w:szCs w:val="21"/>
                <w:lang w:eastAsia="zh-CN"/>
              </w:rPr>
              <w:t>序号</w:t>
            </w:r>
          </w:p>
        </w:tc>
        <w:tc>
          <w:tcPr>
            <w:tcW w:w="1249" w:type="dxa"/>
            <w:noWrap w:val="0"/>
            <w:vAlign w:val="center"/>
          </w:tcPr>
          <w:p>
            <w:pPr>
              <w:widowControl/>
              <w:spacing w:line="240" w:lineRule="auto"/>
              <w:jc w:val="center"/>
              <w:rPr>
                <w:rFonts w:hint="eastAsia" w:ascii="仿宋" w:hAnsi="仿宋" w:eastAsia="仿宋" w:cs="仿宋"/>
                <w:b/>
                <w:bCs/>
                <w:color w:val="000000"/>
                <w:kern w:val="0"/>
                <w:sz w:val="21"/>
                <w:szCs w:val="21"/>
              </w:rPr>
            </w:pPr>
            <w:r>
              <w:rPr>
                <w:rFonts w:hint="eastAsia" w:ascii="仿宋" w:hAnsi="仿宋" w:eastAsia="仿宋" w:cs="仿宋"/>
                <w:b/>
                <w:bCs/>
                <w:color w:val="000000"/>
                <w:kern w:val="0"/>
                <w:sz w:val="21"/>
                <w:szCs w:val="21"/>
              </w:rPr>
              <w:t>评分内容</w:t>
            </w:r>
          </w:p>
        </w:tc>
        <w:tc>
          <w:tcPr>
            <w:tcW w:w="7195" w:type="dxa"/>
            <w:noWrap w:val="0"/>
            <w:vAlign w:val="center"/>
          </w:tcPr>
          <w:p>
            <w:pPr>
              <w:widowControl/>
              <w:spacing w:line="240" w:lineRule="auto"/>
              <w:jc w:val="center"/>
              <w:rPr>
                <w:rFonts w:hint="eastAsia" w:ascii="仿宋" w:hAnsi="仿宋" w:eastAsia="仿宋" w:cs="仿宋"/>
                <w:b/>
                <w:bCs/>
                <w:color w:val="000000"/>
                <w:kern w:val="0"/>
                <w:sz w:val="21"/>
                <w:szCs w:val="21"/>
              </w:rPr>
            </w:pPr>
            <w:r>
              <w:rPr>
                <w:rFonts w:hint="eastAsia" w:ascii="仿宋" w:hAnsi="仿宋" w:eastAsia="仿宋" w:cs="仿宋"/>
                <w:b/>
                <w:bCs/>
                <w:color w:val="000000"/>
                <w:kern w:val="0"/>
                <w:sz w:val="21"/>
                <w:szCs w:val="21"/>
              </w:rPr>
              <w:t>评审细则</w:t>
            </w:r>
          </w:p>
        </w:tc>
        <w:tc>
          <w:tcPr>
            <w:tcW w:w="709" w:type="dxa"/>
            <w:noWrap w:val="0"/>
            <w:vAlign w:val="center"/>
          </w:tcPr>
          <w:p>
            <w:pPr>
              <w:widowControl/>
              <w:spacing w:line="240" w:lineRule="auto"/>
              <w:jc w:val="center"/>
              <w:rPr>
                <w:rFonts w:hint="eastAsia" w:ascii="仿宋" w:hAnsi="仿宋" w:eastAsia="仿宋" w:cs="仿宋"/>
                <w:b/>
                <w:bCs/>
                <w:color w:val="000000"/>
                <w:kern w:val="0"/>
                <w:sz w:val="21"/>
                <w:szCs w:val="21"/>
              </w:rPr>
            </w:pPr>
            <w:r>
              <w:rPr>
                <w:rFonts w:hint="eastAsia" w:ascii="仿宋" w:hAnsi="仿宋" w:eastAsia="仿宋" w:cs="仿宋"/>
                <w:b/>
                <w:bCs/>
                <w:color w:val="000000"/>
                <w:kern w:val="0"/>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2" w:type="dxa"/>
            <w:noWrap w:val="0"/>
            <w:vAlign w:val="center"/>
          </w:tcPr>
          <w:p>
            <w:pPr>
              <w:widowControl/>
              <w:spacing w:line="240" w:lineRule="auto"/>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w:t>
            </w:r>
          </w:p>
        </w:tc>
        <w:tc>
          <w:tcPr>
            <w:tcW w:w="1249" w:type="dxa"/>
            <w:noWrap w:val="0"/>
            <w:vAlign w:val="center"/>
          </w:tcPr>
          <w:p>
            <w:pPr>
              <w:widowControl/>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基本技术</w:t>
            </w:r>
          </w:p>
          <w:p>
            <w:pPr>
              <w:widowControl/>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r>
              <w:rPr>
                <w:rFonts w:hint="eastAsia" w:ascii="仿宋" w:hAnsi="仿宋" w:eastAsia="仿宋" w:cs="仿宋"/>
                <w:color w:val="000000"/>
                <w:sz w:val="21"/>
                <w:szCs w:val="21"/>
                <w:lang w:val="en-US" w:eastAsia="zh-CN"/>
              </w:rPr>
              <w:t>15</w:t>
            </w:r>
            <w:r>
              <w:rPr>
                <w:rFonts w:hint="eastAsia" w:ascii="仿宋" w:hAnsi="仿宋" w:eastAsia="仿宋" w:cs="仿宋"/>
                <w:color w:val="000000"/>
                <w:sz w:val="21"/>
                <w:szCs w:val="21"/>
              </w:rPr>
              <w:t>分）</w:t>
            </w:r>
          </w:p>
        </w:tc>
        <w:tc>
          <w:tcPr>
            <w:tcW w:w="7195" w:type="dxa"/>
            <w:noWrap w:val="0"/>
            <w:vAlign w:val="top"/>
          </w:tcPr>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满足招标文件要求的得</w:t>
            </w:r>
            <w:r>
              <w:rPr>
                <w:rFonts w:hint="eastAsia" w:ascii="仿宋" w:hAnsi="仿宋" w:eastAsia="仿宋" w:cs="仿宋"/>
                <w:color w:val="auto"/>
                <w:sz w:val="21"/>
                <w:szCs w:val="21"/>
                <w:highlight w:val="none"/>
                <w:lang w:val="en-US" w:eastAsia="zh-CN"/>
              </w:rPr>
              <w:t>15</w:t>
            </w:r>
            <w:r>
              <w:rPr>
                <w:rFonts w:hint="eastAsia" w:ascii="仿宋" w:hAnsi="仿宋" w:eastAsia="仿宋" w:cs="仿宋"/>
                <w:color w:val="auto"/>
                <w:sz w:val="21"/>
                <w:szCs w:val="21"/>
                <w:highlight w:val="none"/>
              </w:rPr>
              <w:t>分，其中含“▲”主要性能指标要求条款，如有负偏离，每项扣</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分，其他项负偏离每项扣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，扣完为止。</w:t>
            </w:r>
          </w:p>
        </w:tc>
        <w:tc>
          <w:tcPr>
            <w:tcW w:w="709" w:type="dxa"/>
            <w:noWrap w:val="0"/>
            <w:vAlign w:val="center"/>
          </w:tcPr>
          <w:p>
            <w:pPr>
              <w:widowControl/>
              <w:spacing w:line="240" w:lineRule="auto"/>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2" w:type="dxa"/>
            <w:noWrap w:val="0"/>
            <w:vAlign w:val="center"/>
          </w:tcPr>
          <w:p>
            <w:pPr>
              <w:widowControl/>
              <w:spacing w:line="240" w:lineRule="auto"/>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w:t>
            </w:r>
          </w:p>
        </w:tc>
        <w:tc>
          <w:tcPr>
            <w:tcW w:w="1249" w:type="dxa"/>
            <w:noWrap w:val="0"/>
            <w:vAlign w:val="top"/>
          </w:tcPr>
          <w:p>
            <w:pPr>
              <w:widowControl/>
              <w:spacing w:line="240" w:lineRule="auto"/>
              <w:jc w:val="center"/>
              <w:rPr>
                <w:rFonts w:hint="eastAsia" w:ascii="仿宋" w:hAnsi="仿宋" w:eastAsia="仿宋" w:cs="仿宋"/>
                <w:color w:val="000000"/>
                <w:sz w:val="21"/>
                <w:szCs w:val="21"/>
              </w:rPr>
            </w:pPr>
          </w:p>
          <w:p>
            <w:pPr>
              <w:widowControl/>
              <w:spacing w:line="240" w:lineRule="auto"/>
              <w:jc w:val="center"/>
              <w:rPr>
                <w:rFonts w:hint="eastAsia" w:ascii="仿宋" w:hAnsi="仿宋" w:eastAsia="仿宋" w:cs="仿宋"/>
                <w:color w:val="000000"/>
                <w:sz w:val="21"/>
                <w:szCs w:val="21"/>
              </w:rPr>
            </w:pPr>
          </w:p>
          <w:p>
            <w:pPr>
              <w:widowControl/>
              <w:spacing w:line="240" w:lineRule="auto"/>
              <w:jc w:val="center"/>
              <w:rPr>
                <w:rFonts w:hint="eastAsia" w:ascii="仿宋" w:hAnsi="仿宋" w:eastAsia="仿宋" w:cs="仿宋"/>
                <w:color w:val="000000"/>
                <w:sz w:val="21"/>
                <w:szCs w:val="21"/>
              </w:rPr>
            </w:pPr>
          </w:p>
          <w:p>
            <w:pPr>
              <w:widowControl/>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企业资质</w:t>
            </w:r>
          </w:p>
          <w:p>
            <w:pPr>
              <w:widowControl/>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认证（</w:t>
            </w:r>
            <w:r>
              <w:rPr>
                <w:rFonts w:hint="eastAsia" w:ascii="仿宋" w:hAnsi="仿宋" w:eastAsia="仿宋" w:cs="仿宋"/>
                <w:color w:val="000000"/>
                <w:sz w:val="21"/>
                <w:szCs w:val="21"/>
                <w:lang w:val="en-US" w:eastAsia="zh-CN"/>
              </w:rPr>
              <w:t>13</w:t>
            </w:r>
            <w:r>
              <w:rPr>
                <w:rFonts w:hint="eastAsia" w:ascii="仿宋" w:hAnsi="仿宋" w:eastAsia="仿宋" w:cs="仿宋"/>
                <w:color w:val="000000"/>
                <w:sz w:val="21"/>
                <w:szCs w:val="21"/>
              </w:rPr>
              <w:t>分）</w:t>
            </w:r>
          </w:p>
        </w:tc>
        <w:tc>
          <w:tcPr>
            <w:tcW w:w="7195" w:type="dxa"/>
            <w:noWrap w:val="0"/>
            <w:vAlign w:val="top"/>
          </w:tcPr>
          <w:p>
            <w:pPr>
              <w:pStyle w:val="21"/>
              <w:keepNext w:val="0"/>
              <w:keepLines w:val="0"/>
              <w:pageBreakBefore w:val="0"/>
              <w:numPr>
                <w:ilvl w:val="0"/>
                <w:numId w:val="18"/>
              </w:numPr>
              <w:kinsoku/>
              <w:wordWrap/>
              <w:overflowPunct/>
              <w:topLinePunct w:val="0"/>
              <w:autoSpaceDE/>
              <w:autoSpaceDN/>
              <w:bidi w:val="0"/>
              <w:adjustRightInd/>
              <w:snapToGrid/>
              <w:spacing w:after="0" w:line="240" w:lineRule="auto"/>
              <w:ind w:left="468" w:leftChars="23" w:hanging="100"/>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w:t>
            </w:r>
            <w:r>
              <w:rPr>
                <w:rFonts w:hint="eastAsia" w:ascii="仿宋" w:hAnsi="仿宋" w:eastAsia="仿宋" w:cs="仿宋"/>
                <w:color w:val="auto"/>
                <w:kern w:val="0"/>
                <w:sz w:val="21"/>
                <w:szCs w:val="21"/>
                <w:highlight w:val="none"/>
                <w:lang w:eastAsia="zh-CN" w:bidi="ar"/>
              </w:rPr>
              <w:t>投标</w:t>
            </w:r>
            <w:r>
              <w:rPr>
                <w:rFonts w:hint="eastAsia" w:ascii="仿宋" w:hAnsi="仿宋" w:eastAsia="仿宋" w:cs="仿宋"/>
                <w:color w:val="auto"/>
                <w:kern w:val="0"/>
                <w:sz w:val="21"/>
                <w:szCs w:val="21"/>
                <w:highlight w:val="none"/>
                <w:lang w:val="en-US" w:eastAsia="zh-CN" w:bidi="ar"/>
              </w:rPr>
              <w:t>人</w:t>
            </w:r>
            <w:r>
              <w:rPr>
                <w:rFonts w:hint="eastAsia" w:ascii="仿宋" w:hAnsi="仿宋" w:eastAsia="仿宋" w:cs="仿宋"/>
                <w:color w:val="auto"/>
                <w:kern w:val="0"/>
                <w:sz w:val="21"/>
                <w:szCs w:val="21"/>
                <w:highlight w:val="none"/>
                <w:lang w:bidi="ar"/>
              </w:rPr>
              <w:t xml:space="preserve">具有国家高新技术企业证书的得1分； </w:t>
            </w:r>
          </w:p>
          <w:p>
            <w:pPr>
              <w:pStyle w:val="21"/>
              <w:keepNext w:val="0"/>
              <w:keepLines w:val="0"/>
              <w:pageBreakBefore w:val="0"/>
              <w:numPr>
                <w:ilvl w:val="0"/>
                <w:numId w:val="18"/>
              </w:numPr>
              <w:kinsoku/>
              <w:wordWrap/>
              <w:overflowPunct/>
              <w:topLinePunct w:val="0"/>
              <w:autoSpaceDE/>
              <w:autoSpaceDN/>
              <w:bidi w:val="0"/>
              <w:adjustRightInd/>
              <w:snapToGrid/>
              <w:spacing w:after="0" w:line="240" w:lineRule="auto"/>
              <w:ind w:left="468" w:leftChars="23" w:hanging="100"/>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2.</w:t>
            </w:r>
            <w:r>
              <w:rPr>
                <w:rFonts w:hint="eastAsia" w:ascii="仿宋" w:hAnsi="仿宋" w:eastAsia="仿宋" w:cs="仿宋"/>
                <w:color w:val="auto"/>
                <w:kern w:val="0"/>
                <w:sz w:val="21"/>
                <w:szCs w:val="21"/>
                <w:highlight w:val="none"/>
                <w:lang w:eastAsia="zh-CN" w:bidi="ar"/>
              </w:rPr>
              <w:t>投标</w:t>
            </w:r>
            <w:r>
              <w:rPr>
                <w:rFonts w:hint="eastAsia" w:ascii="仿宋" w:hAnsi="仿宋" w:eastAsia="仿宋" w:cs="仿宋"/>
                <w:color w:val="auto"/>
                <w:kern w:val="0"/>
                <w:sz w:val="21"/>
                <w:szCs w:val="21"/>
                <w:highlight w:val="none"/>
                <w:lang w:val="en-US" w:eastAsia="zh-CN" w:bidi="ar"/>
              </w:rPr>
              <w:t>人</w:t>
            </w:r>
            <w:r>
              <w:rPr>
                <w:rFonts w:hint="eastAsia" w:ascii="仿宋" w:hAnsi="仿宋" w:eastAsia="仿宋" w:cs="仿宋"/>
                <w:color w:val="auto"/>
                <w:kern w:val="0"/>
                <w:sz w:val="21"/>
                <w:szCs w:val="21"/>
                <w:highlight w:val="none"/>
                <w:lang w:bidi="ar"/>
              </w:rPr>
              <w:t>具有ISO</w:t>
            </w:r>
            <w:r>
              <w:rPr>
                <w:rFonts w:hint="eastAsia" w:ascii="仿宋" w:hAnsi="仿宋" w:eastAsia="仿宋" w:cs="仿宋"/>
                <w:color w:val="auto"/>
                <w:kern w:val="0"/>
                <w:sz w:val="21"/>
                <w:szCs w:val="21"/>
                <w:highlight w:val="none"/>
                <w:lang w:val="en-US" w:eastAsia="zh-CN" w:bidi="ar"/>
              </w:rPr>
              <w:t>9001</w:t>
            </w:r>
            <w:r>
              <w:rPr>
                <w:rFonts w:hint="eastAsia" w:ascii="仿宋" w:hAnsi="仿宋" w:eastAsia="仿宋" w:cs="仿宋"/>
                <w:color w:val="auto"/>
                <w:kern w:val="0"/>
                <w:sz w:val="21"/>
                <w:szCs w:val="21"/>
                <w:highlight w:val="none"/>
                <w:lang w:bidi="ar"/>
              </w:rPr>
              <w:t>质量认证证书的得1分；</w:t>
            </w:r>
          </w:p>
          <w:p>
            <w:pPr>
              <w:pStyle w:val="21"/>
              <w:keepNext w:val="0"/>
              <w:keepLines w:val="0"/>
              <w:pageBreakBefore w:val="0"/>
              <w:numPr>
                <w:ilvl w:val="0"/>
                <w:numId w:val="18"/>
              </w:numPr>
              <w:kinsoku/>
              <w:wordWrap/>
              <w:overflowPunct/>
              <w:topLinePunct w:val="0"/>
              <w:autoSpaceDE/>
              <w:autoSpaceDN/>
              <w:bidi w:val="0"/>
              <w:adjustRightInd/>
              <w:snapToGrid/>
              <w:spacing w:after="0" w:line="240" w:lineRule="auto"/>
              <w:ind w:left="8" w:leftChars="0" w:firstLine="39" w:firstLineChars="19"/>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3.</w:t>
            </w:r>
            <w:r>
              <w:rPr>
                <w:rFonts w:hint="eastAsia" w:ascii="仿宋" w:hAnsi="仿宋" w:eastAsia="仿宋" w:cs="仿宋"/>
                <w:color w:val="auto"/>
                <w:kern w:val="0"/>
                <w:sz w:val="21"/>
                <w:szCs w:val="21"/>
                <w:highlight w:val="none"/>
                <w:lang w:eastAsia="zh-CN" w:bidi="ar"/>
              </w:rPr>
              <w:t>投标</w:t>
            </w:r>
            <w:r>
              <w:rPr>
                <w:rFonts w:hint="eastAsia" w:ascii="仿宋" w:hAnsi="仿宋" w:eastAsia="仿宋" w:cs="仿宋"/>
                <w:color w:val="auto"/>
                <w:kern w:val="0"/>
                <w:sz w:val="21"/>
                <w:szCs w:val="21"/>
                <w:highlight w:val="none"/>
                <w:lang w:val="en-US" w:eastAsia="zh-CN" w:bidi="ar"/>
              </w:rPr>
              <w:t>人</w:t>
            </w:r>
            <w:r>
              <w:rPr>
                <w:rFonts w:hint="eastAsia" w:ascii="仿宋" w:hAnsi="仿宋" w:eastAsia="仿宋" w:cs="仿宋"/>
                <w:color w:val="auto"/>
                <w:kern w:val="0"/>
                <w:sz w:val="21"/>
                <w:szCs w:val="21"/>
                <w:highlight w:val="none"/>
                <w:lang w:bidi="ar"/>
              </w:rPr>
              <w:t>具有人力资源管理相关系统软件著作权的每类证书得1分，最多</w:t>
            </w:r>
            <w:r>
              <w:rPr>
                <w:rFonts w:hint="eastAsia" w:ascii="仿宋" w:hAnsi="仿宋" w:eastAsia="仿宋" w:cs="仿宋"/>
                <w:color w:val="auto"/>
                <w:kern w:val="0"/>
                <w:sz w:val="21"/>
                <w:szCs w:val="21"/>
                <w:highlight w:val="none"/>
                <w:lang w:eastAsia="zh-CN" w:bidi="ar"/>
              </w:rPr>
              <w:t>得</w:t>
            </w:r>
            <w:r>
              <w:rPr>
                <w:rFonts w:hint="eastAsia" w:ascii="仿宋" w:hAnsi="仿宋" w:eastAsia="仿宋" w:cs="仿宋"/>
                <w:color w:val="auto"/>
                <w:kern w:val="0"/>
                <w:sz w:val="21"/>
                <w:szCs w:val="21"/>
                <w:highlight w:val="none"/>
                <w:lang w:bidi="ar"/>
              </w:rPr>
              <w:t>2分； </w:t>
            </w:r>
          </w:p>
          <w:p>
            <w:pPr>
              <w:pStyle w:val="21"/>
              <w:keepNext w:val="0"/>
              <w:keepLines w:val="0"/>
              <w:pageBreakBefore w:val="0"/>
              <w:numPr>
                <w:ilvl w:val="0"/>
                <w:numId w:val="18"/>
              </w:numPr>
              <w:kinsoku/>
              <w:wordWrap/>
              <w:overflowPunct/>
              <w:topLinePunct w:val="0"/>
              <w:autoSpaceDE/>
              <w:autoSpaceDN/>
              <w:bidi w:val="0"/>
              <w:adjustRightInd/>
              <w:snapToGrid/>
              <w:spacing w:after="0" w:line="240" w:lineRule="auto"/>
              <w:ind w:left="468" w:leftChars="23" w:hanging="100"/>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4.</w:t>
            </w:r>
            <w:r>
              <w:rPr>
                <w:rFonts w:hint="eastAsia" w:ascii="仿宋" w:hAnsi="仿宋" w:eastAsia="仿宋" w:cs="仿宋"/>
                <w:color w:val="auto"/>
                <w:kern w:val="0"/>
                <w:sz w:val="21"/>
                <w:szCs w:val="21"/>
                <w:highlight w:val="none"/>
                <w:lang w:eastAsia="zh-CN" w:bidi="ar"/>
              </w:rPr>
              <w:t>投标</w:t>
            </w:r>
            <w:r>
              <w:rPr>
                <w:rFonts w:hint="eastAsia" w:ascii="仿宋" w:hAnsi="仿宋" w:eastAsia="仿宋" w:cs="仿宋"/>
                <w:color w:val="auto"/>
                <w:kern w:val="0"/>
                <w:sz w:val="21"/>
                <w:szCs w:val="21"/>
                <w:highlight w:val="none"/>
                <w:lang w:val="en-US" w:eastAsia="zh-CN" w:bidi="ar"/>
              </w:rPr>
              <w:t>人</w:t>
            </w:r>
            <w:r>
              <w:rPr>
                <w:rFonts w:hint="eastAsia" w:ascii="仿宋" w:hAnsi="仿宋" w:eastAsia="仿宋" w:cs="仿宋"/>
                <w:color w:val="auto"/>
                <w:kern w:val="0"/>
                <w:sz w:val="21"/>
                <w:szCs w:val="21"/>
                <w:highlight w:val="none"/>
                <w:lang w:bidi="ar"/>
              </w:rPr>
              <w:t>具有</w:t>
            </w:r>
            <w:r>
              <w:rPr>
                <w:rFonts w:hint="eastAsia" w:ascii="仿宋" w:hAnsi="仿宋" w:eastAsia="仿宋" w:cs="仿宋"/>
                <w:color w:val="auto"/>
                <w:kern w:val="0"/>
                <w:sz w:val="21"/>
                <w:szCs w:val="21"/>
                <w:highlight w:val="none"/>
                <w:lang w:val="en-US" w:eastAsia="zh-CN" w:bidi="ar"/>
              </w:rPr>
              <w:t>商业智能</w:t>
            </w:r>
            <w:r>
              <w:rPr>
                <w:rFonts w:hint="eastAsia" w:ascii="仿宋" w:hAnsi="仿宋" w:eastAsia="仿宋" w:cs="仿宋"/>
                <w:color w:val="auto"/>
                <w:kern w:val="0"/>
                <w:sz w:val="21"/>
                <w:szCs w:val="21"/>
                <w:highlight w:val="none"/>
                <w:lang w:bidi="ar"/>
              </w:rPr>
              <w:t>数据统计分析平台</w:t>
            </w:r>
            <w:r>
              <w:rPr>
                <w:rFonts w:hint="eastAsia" w:ascii="仿宋" w:hAnsi="仿宋" w:eastAsia="仿宋" w:cs="仿宋"/>
                <w:color w:val="auto"/>
                <w:kern w:val="0"/>
                <w:sz w:val="21"/>
                <w:szCs w:val="21"/>
                <w:highlight w:val="none"/>
                <w:lang w:eastAsia="zh-CN" w:bidi="ar"/>
              </w:rPr>
              <w:t>相关</w:t>
            </w:r>
            <w:r>
              <w:rPr>
                <w:rFonts w:hint="eastAsia" w:ascii="仿宋" w:hAnsi="仿宋" w:eastAsia="仿宋" w:cs="仿宋"/>
                <w:color w:val="auto"/>
                <w:kern w:val="0"/>
                <w:sz w:val="21"/>
                <w:szCs w:val="21"/>
                <w:highlight w:val="none"/>
                <w:lang w:val="en-US" w:eastAsia="zh-CN" w:bidi="ar"/>
              </w:rPr>
              <w:t>软件</w:t>
            </w:r>
            <w:r>
              <w:rPr>
                <w:rFonts w:hint="eastAsia" w:ascii="仿宋" w:hAnsi="仿宋" w:eastAsia="仿宋" w:cs="仿宋"/>
                <w:color w:val="auto"/>
                <w:kern w:val="0"/>
                <w:sz w:val="21"/>
                <w:szCs w:val="21"/>
                <w:highlight w:val="none"/>
                <w:lang w:bidi="ar"/>
              </w:rPr>
              <w:t>著作权的得2分。</w:t>
            </w:r>
          </w:p>
          <w:p>
            <w:pPr>
              <w:pStyle w:val="21"/>
              <w:keepNext w:val="0"/>
              <w:keepLines w:val="0"/>
              <w:pageBreakBefore w:val="0"/>
              <w:widowControl/>
              <w:numPr>
                <w:ilvl w:val="0"/>
                <w:numId w:val="18"/>
              </w:numPr>
              <w:kinsoku/>
              <w:wordWrap/>
              <w:overflowPunct/>
              <w:topLinePunct w:val="0"/>
              <w:autoSpaceDE/>
              <w:autoSpaceDN/>
              <w:bidi w:val="0"/>
              <w:adjustRightInd/>
              <w:snapToGrid/>
              <w:spacing w:line="240" w:lineRule="auto"/>
              <w:ind w:left="8" w:leftChars="0" w:firstLine="39" w:firstLineChars="19"/>
              <w:jc w:val="left"/>
              <w:textAlignment w:val="auto"/>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5.</w:t>
            </w:r>
            <w:r>
              <w:rPr>
                <w:rFonts w:hint="eastAsia" w:ascii="仿宋" w:hAnsi="仿宋" w:eastAsia="仿宋" w:cs="仿宋"/>
                <w:color w:val="auto"/>
                <w:kern w:val="0"/>
                <w:sz w:val="21"/>
                <w:szCs w:val="21"/>
                <w:highlight w:val="none"/>
                <w:lang w:eastAsia="zh-CN" w:bidi="ar"/>
              </w:rPr>
              <w:t>投标人</w:t>
            </w:r>
            <w:r>
              <w:rPr>
                <w:rFonts w:hint="eastAsia" w:ascii="仿宋" w:hAnsi="仿宋" w:eastAsia="仿宋" w:cs="仿宋"/>
                <w:color w:val="auto"/>
                <w:kern w:val="0"/>
                <w:sz w:val="21"/>
                <w:szCs w:val="21"/>
                <w:highlight w:val="none"/>
                <w:lang w:bidi="ar"/>
              </w:rPr>
              <w:t>拟投入本项目的项目</w:t>
            </w:r>
            <w:r>
              <w:rPr>
                <w:rFonts w:hint="eastAsia" w:ascii="仿宋" w:hAnsi="仿宋" w:eastAsia="仿宋" w:cs="仿宋"/>
                <w:color w:val="auto"/>
                <w:kern w:val="0"/>
                <w:sz w:val="21"/>
                <w:szCs w:val="21"/>
                <w:highlight w:val="none"/>
                <w:lang w:eastAsia="zh-CN" w:bidi="ar"/>
              </w:rPr>
              <w:t>经理或负责人</w:t>
            </w:r>
            <w:r>
              <w:rPr>
                <w:rFonts w:hint="eastAsia" w:ascii="仿宋" w:hAnsi="仿宋" w:eastAsia="仿宋" w:cs="仿宋"/>
                <w:color w:val="auto"/>
                <w:kern w:val="0"/>
                <w:sz w:val="21"/>
                <w:szCs w:val="21"/>
                <w:highlight w:val="none"/>
                <w:lang w:bidi="ar"/>
              </w:rPr>
              <w:t>在本单位工作有5年以上工作经验（以社保缴纳时间为准）、具有信息技术专业的高级职称证书、人力资源管理师证书，同时满足得3分；</w:t>
            </w:r>
          </w:p>
          <w:p>
            <w:pPr>
              <w:pStyle w:val="21"/>
              <w:keepNext w:val="0"/>
              <w:keepLines w:val="0"/>
              <w:pageBreakBefore w:val="0"/>
              <w:widowControl/>
              <w:numPr>
                <w:ilvl w:val="0"/>
                <w:numId w:val="18"/>
              </w:numPr>
              <w:kinsoku/>
              <w:wordWrap/>
              <w:overflowPunct/>
              <w:topLinePunct w:val="0"/>
              <w:autoSpaceDE/>
              <w:autoSpaceDN/>
              <w:bidi w:val="0"/>
              <w:adjustRightInd/>
              <w:snapToGrid/>
              <w:spacing w:line="240" w:lineRule="auto"/>
              <w:ind w:left="8" w:leftChars="0" w:firstLine="39" w:firstLineChars="19"/>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6.</w:t>
            </w:r>
            <w:r>
              <w:rPr>
                <w:rFonts w:hint="eastAsia" w:ascii="仿宋" w:hAnsi="仿宋" w:eastAsia="仿宋" w:cs="仿宋"/>
                <w:color w:val="auto"/>
                <w:kern w:val="0"/>
                <w:sz w:val="21"/>
                <w:szCs w:val="21"/>
                <w:highlight w:val="none"/>
                <w:lang w:eastAsia="zh-CN" w:bidi="ar"/>
              </w:rPr>
              <w:t>投标人</w:t>
            </w:r>
            <w:r>
              <w:rPr>
                <w:rFonts w:hint="eastAsia" w:ascii="仿宋" w:hAnsi="仿宋" w:eastAsia="仿宋" w:cs="仿宋"/>
                <w:color w:val="auto"/>
                <w:kern w:val="0"/>
                <w:sz w:val="21"/>
                <w:szCs w:val="21"/>
                <w:highlight w:val="none"/>
                <w:lang w:bidi="ar"/>
              </w:rPr>
              <w:t>拟投入本项目的</w:t>
            </w:r>
            <w:r>
              <w:rPr>
                <w:rFonts w:hint="eastAsia" w:ascii="仿宋" w:hAnsi="仿宋" w:eastAsia="仿宋" w:cs="仿宋"/>
                <w:color w:val="auto"/>
                <w:kern w:val="0"/>
                <w:sz w:val="21"/>
                <w:szCs w:val="21"/>
                <w:highlight w:val="none"/>
                <w:lang w:eastAsia="zh-CN" w:bidi="ar"/>
              </w:rPr>
              <w:t>技术负责人</w:t>
            </w:r>
            <w:r>
              <w:rPr>
                <w:rFonts w:hint="eastAsia" w:ascii="仿宋" w:hAnsi="仿宋" w:eastAsia="仿宋" w:cs="仿宋"/>
                <w:color w:val="auto"/>
                <w:kern w:val="0"/>
                <w:sz w:val="21"/>
                <w:szCs w:val="21"/>
                <w:highlight w:val="none"/>
                <w:lang w:bidi="ar"/>
              </w:rPr>
              <w:t>同时具有在本单位有5年以上工作经验（以社保缴纳时间为准）、具有项目管理PMP证书，同时满足得3分；</w:t>
            </w:r>
          </w:p>
          <w:p>
            <w:pPr>
              <w:pStyle w:val="21"/>
              <w:keepNext w:val="0"/>
              <w:keepLines w:val="0"/>
              <w:pageBreakBefore w:val="0"/>
              <w:widowControl/>
              <w:numPr>
                <w:ilvl w:val="0"/>
                <w:numId w:val="18"/>
              </w:numPr>
              <w:kinsoku/>
              <w:wordWrap/>
              <w:overflowPunct/>
              <w:topLinePunct w:val="0"/>
              <w:autoSpaceDE/>
              <w:autoSpaceDN/>
              <w:bidi w:val="0"/>
              <w:adjustRightInd/>
              <w:snapToGrid/>
              <w:spacing w:line="240" w:lineRule="auto"/>
              <w:ind w:left="148" w:leftChars="23" w:hanging="100" w:firstLineChars="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7.</w:t>
            </w:r>
            <w:r>
              <w:rPr>
                <w:rFonts w:hint="eastAsia" w:ascii="仿宋" w:hAnsi="仿宋" w:eastAsia="仿宋" w:cs="仿宋"/>
                <w:color w:val="auto"/>
                <w:kern w:val="0"/>
                <w:sz w:val="21"/>
                <w:szCs w:val="21"/>
                <w:highlight w:val="none"/>
                <w:lang w:bidi="ar"/>
              </w:rPr>
              <w:t>投标</w:t>
            </w:r>
            <w:r>
              <w:rPr>
                <w:rFonts w:hint="eastAsia" w:ascii="仿宋" w:hAnsi="仿宋" w:eastAsia="仿宋" w:cs="仿宋"/>
                <w:color w:val="auto"/>
                <w:kern w:val="0"/>
                <w:sz w:val="21"/>
                <w:szCs w:val="21"/>
                <w:highlight w:val="none"/>
                <w:lang w:eastAsia="zh-CN" w:bidi="ar"/>
              </w:rPr>
              <w:t>人</w:t>
            </w:r>
            <w:r>
              <w:rPr>
                <w:rFonts w:hint="eastAsia" w:ascii="仿宋" w:hAnsi="仿宋" w:eastAsia="仿宋" w:cs="仿宋"/>
                <w:color w:val="auto"/>
                <w:kern w:val="0"/>
                <w:sz w:val="21"/>
                <w:szCs w:val="21"/>
                <w:highlight w:val="none"/>
                <w:lang w:bidi="ar"/>
              </w:rPr>
              <w:t>拟投入本项目的需求顾问具有人力资源管理</w:t>
            </w:r>
            <w:r>
              <w:rPr>
                <w:rFonts w:hint="eastAsia" w:ascii="仿宋" w:hAnsi="仿宋" w:eastAsia="仿宋" w:cs="仿宋"/>
                <w:color w:val="auto"/>
                <w:kern w:val="0"/>
                <w:sz w:val="21"/>
                <w:szCs w:val="21"/>
                <w:highlight w:val="none"/>
                <w:lang w:eastAsia="zh-CN" w:bidi="ar"/>
              </w:rPr>
              <w:t>师</w:t>
            </w:r>
            <w:r>
              <w:rPr>
                <w:rFonts w:hint="eastAsia" w:ascii="仿宋" w:hAnsi="仿宋" w:eastAsia="仿宋" w:cs="仿宋"/>
                <w:color w:val="auto"/>
                <w:kern w:val="0"/>
                <w:sz w:val="21"/>
                <w:szCs w:val="21"/>
                <w:highlight w:val="none"/>
                <w:lang w:bidi="ar"/>
              </w:rPr>
              <w:t>证书，满足得1分</w:t>
            </w:r>
            <w:r>
              <w:rPr>
                <w:rFonts w:hint="eastAsia" w:ascii="仿宋" w:hAnsi="仿宋" w:eastAsia="仿宋" w:cs="仿宋"/>
                <w:color w:val="auto"/>
                <w:sz w:val="21"/>
                <w:szCs w:val="21"/>
                <w:highlight w:val="none"/>
              </w:rPr>
              <w:t>。</w:t>
            </w:r>
          </w:p>
          <w:p>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以上</w:t>
            </w:r>
            <w:r>
              <w:rPr>
                <w:rFonts w:hint="eastAsia" w:ascii="仿宋" w:hAnsi="仿宋" w:eastAsia="仿宋" w:cs="仿宋"/>
                <w:b/>
                <w:bCs/>
                <w:color w:val="auto"/>
                <w:sz w:val="21"/>
                <w:szCs w:val="21"/>
                <w:highlight w:val="none"/>
                <w:lang w:eastAsia="zh-CN"/>
              </w:rPr>
              <w:t>需提供证书</w:t>
            </w:r>
            <w:r>
              <w:rPr>
                <w:rFonts w:hint="eastAsia" w:ascii="仿宋" w:hAnsi="仿宋" w:eastAsia="仿宋" w:cs="仿宋"/>
                <w:b/>
                <w:bCs/>
                <w:color w:val="auto"/>
                <w:sz w:val="21"/>
                <w:szCs w:val="21"/>
                <w:highlight w:val="none"/>
              </w:rPr>
              <w:t>证书</w:t>
            </w:r>
            <w:r>
              <w:rPr>
                <w:rFonts w:hint="eastAsia" w:ascii="仿宋" w:hAnsi="仿宋" w:eastAsia="仿宋" w:cs="仿宋"/>
                <w:b/>
                <w:bCs/>
                <w:color w:val="auto"/>
                <w:sz w:val="21"/>
                <w:szCs w:val="21"/>
                <w:highlight w:val="none"/>
                <w:lang w:eastAsia="zh-CN"/>
              </w:rPr>
              <w:t>及社保证明</w:t>
            </w:r>
            <w:r>
              <w:rPr>
                <w:rFonts w:hint="eastAsia" w:ascii="仿宋" w:hAnsi="仿宋" w:eastAsia="仿宋" w:cs="仿宋"/>
                <w:b/>
                <w:bCs/>
                <w:color w:val="auto"/>
                <w:sz w:val="21"/>
                <w:szCs w:val="21"/>
                <w:highlight w:val="none"/>
              </w:rPr>
              <w:t>复印件加盖</w:t>
            </w:r>
            <w:r>
              <w:rPr>
                <w:rFonts w:hint="eastAsia" w:ascii="仿宋" w:hAnsi="仿宋" w:eastAsia="仿宋" w:cs="仿宋"/>
                <w:b/>
                <w:bCs/>
                <w:color w:val="auto"/>
                <w:sz w:val="21"/>
                <w:szCs w:val="21"/>
                <w:highlight w:val="none"/>
                <w:lang w:eastAsia="zh-CN"/>
              </w:rPr>
              <w:t>投标人</w:t>
            </w:r>
            <w:r>
              <w:rPr>
                <w:rFonts w:hint="eastAsia" w:ascii="仿宋" w:hAnsi="仿宋" w:eastAsia="仿宋" w:cs="仿宋"/>
                <w:b/>
                <w:bCs/>
                <w:color w:val="auto"/>
                <w:sz w:val="21"/>
                <w:szCs w:val="21"/>
                <w:highlight w:val="none"/>
              </w:rPr>
              <w:t>公章</w:t>
            </w:r>
            <w:r>
              <w:rPr>
                <w:rFonts w:hint="eastAsia" w:ascii="仿宋" w:hAnsi="仿宋" w:eastAsia="仿宋" w:cs="仿宋"/>
                <w:b/>
                <w:bCs/>
                <w:color w:val="auto"/>
                <w:sz w:val="21"/>
                <w:szCs w:val="21"/>
                <w:highlight w:val="none"/>
                <w:lang w:eastAsia="zh-CN"/>
              </w:rPr>
              <w:t>，未提供不得分。</w:t>
            </w:r>
          </w:p>
        </w:tc>
        <w:tc>
          <w:tcPr>
            <w:tcW w:w="709" w:type="dxa"/>
            <w:noWrap w:val="0"/>
            <w:vAlign w:val="top"/>
          </w:tcPr>
          <w:p>
            <w:pPr>
              <w:widowControl/>
              <w:spacing w:line="240" w:lineRule="auto"/>
              <w:jc w:val="center"/>
              <w:rPr>
                <w:rFonts w:hint="eastAsia" w:ascii="仿宋" w:hAnsi="仿宋" w:eastAsia="仿宋" w:cs="仿宋"/>
                <w:color w:val="000000"/>
                <w:sz w:val="21"/>
                <w:szCs w:val="21"/>
              </w:rPr>
            </w:pPr>
          </w:p>
          <w:p>
            <w:pPr>
              <w:widowControl/>
              <w:spacing w:line="240" w:lineRule="auto"/>
              <w:jc w:val="center"/>
              <w:rPr>
                <w:rFonts w:hint="eastAsia" w:ascii="仿宋" w:hAnsi="仿宋" w:eastAsia="仿宋" w:cs="仿宋"/>
                <w:color w:val="000000"/>
                <w:sz w:val="21"/>
                <w:szCs w:val="21"/>
              </w:rPr>
            </w:pPr>
          </w:p>
          <w:p>
            <w:pPr>
              <w:widowControl/>
              <w:spacing w:line="240" w:lineRule="auto"/>
              <w:jc w:val="center"/>
              <w:rPr>
                <w:rFonts w:hint="eastAsia" w:ascii="仿宋" w:hAnsi="仿宋" w:eastAsia="仿宋" w:cs="仿宋"/>
                <w:color w:val="000000"/>
                <w:sz w:val="21"/>
                <w:szCs w:val="21"/>
                <w:lang w:val="en-US" w:eastAsia="zh-CN"/>
              </w:rPr>
            </w:pPr>
          </w:p>
          <w:p>
            <w:pPr>
              <w:widowControl/>
              <w:spacing w:line="240" w:lineRule="auto"/>
              <w:jc w:val="center"/>
              <w:rPr>
                <w:rFonts w:hint="eastAsia" w:ascii="仿宋" w:hAnsi="仿宋" w:eastAsia="仿宋" w:cs="仿宋"/>
                <w:color w:val="000000"/>
                <w:sz w:val="21"/>
                <w:szCs w:val="21"/>
                <w:lang w:val="en-US" w:eastAsia="zh-CN"/>
              </w:rPr>
            </w:pPr>
          </w:p>
          <w:p>
            <w:pPr>
              <w:widowControl/>
              <w:spacing w:line="240" w:lineRule="auto"/>
              <w:jc w:val="center"/>
              <w:rPr>
                <w:rFonts w:hint="eastAsia" w:ascii="仿宋" w:hAnsi="仿宋" w:eastAsia="仿宋" w:cs="仿宋"/>
                <w:color w:val="000000"/>
                <w:sz w:val="21"/>
                <w:szCs w:val="21"/>
                <w:lang w:val="en-US" w:eastAsia="zh-CN"/>
              </w:rPr>
            </w:pPr>
          </w:p>
          <w:p>
            <w:pPr>
              <w:widowControl/>
              <w:spacing w:line="240" w:lineRule="auto"/>
              <w:jc w:val="center"/>
              <w:rPr>
                <w:rFonts w:hint="eastAsia" w:ascii="仿宋" w:hAnsi="仿宋" w:eastAsia="仿宋" w:cs="仿宋"/>
                <w:color w:val="000000"/>
                <w:sz w:val="21"/>
                <w:szCs w:val="21"/>
                <w:lang w:val="en-US" w:eastAsia="zh-CN"/>
              </w:rPr>
            </w:pPr>
          </w:p>
          <w:p>
            <w:pPr>
              <w:widowControl/>
              <w:spacing w:line="240" w:lineRule="auto"/>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2" w:type="dxa"/>
            <w:noWrap w:val="0"/>
            <w:vAlign w:val="center"/>
          </w:tcPr>
          <w:p>
            <w:pPr>
              <w:widowControl/>
              <w:spacing w:line="240" w:lineRule="auto"/>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3</w:t>
            </w:r>
          </w:p>
        </w:tc>
        <w:tc>
          <w:tcPr>
            <w:tcW w:w="1249" w:type="dxa"/>
            <w:noWrap w:val="0"/>
            <w:vAlign w:val="center"/>
          </w:tcPr>
          <w:p>
            <w:pPr>
              <w:widowControl/>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项目案例</w:t>
            </w:r>
          </w:p>
          <w:p>
            <w:pPr>
              <w:widowControl/>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rPr>
              <w:t>分）</w:t>
            </w:r>
          </w:p>
        </w:tc>
        <w:tc>
          <w:tcPr>
            <w:tcW w:w="71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投标人具有自20</w:t>
            </w:r>
            <w:r>
              <w:rPr>
                <w:rFonts w:hint="eastAsia" w:ascii="仿宋" w:hAnsi="仿宋" w:eastAsia="仿宋" w:cs="仿宋"/>
                <w:color w:val="000000"/>
                <w:sz w:val="21"/>
                <w:szCs w:val="21"/>
                <w:lang w:val="en-US" w:eastAsia="zh-CN"/>
              </w:rPr>
              <w:t>20</w:t>
            </w:r>
            <w:r>
              <w:rPr>
                <w:rFonts w:hint="eastAsia" w:ascii="仿宋" w:hAnsi="仿宋" w:eastAsia="仿宋" w:cs="仿宋"/>
                <w:color w:val="000000"/>
                <w:sz w:val="21"/>
                <w:szCs w:val="21"/>
              </w:rPr>
              <w:t>年1月1日以来同类</w:t>
            </w:r>
            <w:r>
              <w:rPr>
                <w:rFonts w:hint="eastAsia" w:ascii="仿宋" w:hAnsi="仿宋" w:eastAsia="仿宋" w:cs="仿宋"/>
                <w:kern w:val="0"/>
                <w:sz w:val="21"/>
                <w:szCs w:val="21"/>
                <w:lang w:bidi="ar"/>
              </w:rPr>
              <w:t>医院独立的人力资源管理系统或人事管理系统项目</w:t>
            </w:r>
            <w:r>
              <w:rPr>
                <w:rFonts w:hint="eastAsia" w:ascii="仿宋" w:hAnsi="仿宋" w:eastAsia="仿宋" w:cs="仿宋"/>
                <w:color w:val="000000"/>
                <w:sz w:val="21"/>
                <w:szCs w:val="21"/>
              </w:rPr>
              <w:t>案例合同，每个得</w:t>
            </w:r>
            <w:r>
              <w:rPr>
                <w:rFonts w:hint="eastAsia" w:ascii="仿宋" w:hAnsi="仿宋" w:eastAsia="仿宋" w:cs="仿宋"/>
                <w:color w:val="000000"/>
                <w:sz w:val="21"/>
                <w:szCs w:val="21"/>
                <w:lang w:val="en-US" w:eastAsia="zh-CN"/>
              </w:rPr>
              <w:t>0.5</w:t>
            </w:r>
            <w:r>
              <w:rPr>
                <w:rFonts w:hint="eastAsia" w:ascii="仿宋" w:hAnsi="仿宋" w:eastAsia="仿宋" w:cs="仿宋"/>
                <w:color w:val="000000"/>
                <w:sz w:val="21"/>
                <w:szCs w:val="21"/>
              </w:rPr>
              <w:t>分,最高得</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rPr>
              <w:t>分</w:t>
            </w:r>
            <w:r>
              <w:rPr>
                <w:rFonts w:hint="eastAsia" w:ascii="仿宋" w:hAnsi="仿宋" w:eastAsia="仿宋" w:cs="仿宋"/>
                <w:b/>
                <w:bCs/>
                <w:color w:val="000000"/>
                <w:sz w:val="21"/>
                <w:szCs w:val="21"/>
              </w:rPr>
              <w:t>（需提供合同复印件和对应合同的验收报告，未同时提供合同和验收报告的不予得分）</w:t>
            </w:r>
            <w:r>
              <w:rPr>
                <w:rFonts w:hint="eastAsia" w:ascii="仿宋" w:hAnsi="仿宋" w:eastAsia="仿宋" w:cs="仿宋"/>
                <w:color w:val="000000"/>
                <w:sz w:val="21"/>
                <w:szCs w:val="21"/>
              </w:rPr>
              <w:t>。</w:t>
            </w:r>
          </w:p>
        </w:tc>
        <w:tc>
          <w:tcPr>
            <w:tcW w:w="709" w:type="dxa"/>
            <w:noWrap w:val="0"/>
            <w:vAlign w:val="center"/>
          </w:tcPr>
          <w:p>
            <w:pPr>
              <w:widowControl/>
              <w:spacing w:line="240" w:lineRule="auto"/>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2" w:type="dxa"/>
            <w:noWrap w:val="0"/>
            <w:vAlign w:val="center"/>
          </w:tcPr>
          <w:p>
            <w:pPr>
              <w:pStyle w:val="23"/>
              <w:spacing w:line="240" w:lineRule="auto"/>
              <w:jc w:val="center"/>
              <w:rPr>
                <w:rFonts w:hint="eastAsia"/>
                <w:lang w:val="en-US" w:eastAsia="zh-CN"/>
              </w:rPr>
            </w:pPr>
            <w:r>
              <w:rPr>
                <w:rFonts w:hint="eastAsia"/>
                <w:lang w:val="en-US" w:eastAsia="zh-CN"/>
              </w:rPr>
              <w:t>4</w:t>
            </w:r>
          </w:p>
          <w:p>
            <w:pPr>
              <w:bidi w:val="0"/>
              <w:spacing w:line="240" w:lineRule="auto"/>
              <w:jc w:val="center"/>
              <w:rPr>
                <w:rFonts w:hint="default"/>
                <w:lang w:val="en-US" w:eastAsia="zh-CN"/>
              </w:rPr>
            </w:pPr>
          </w:p>
          <w:p>
            <w:pPr>
              <w:bidi w:val="0"/>
              <w:spacing w:line="240" w:lineRule="auto"/>
              <w:jc w:val="center"/>
              <w:rPr>
                <w:rFonts w:hint="default"/>
                <w:lang w:val="en-US" w:eastAsia="zh-CN"/>
              </w:rPr>
            </w:pPr>
          </w:p>
          <w:p>
            <w:pPr>
              <w:bidi w:val="0"/>
              <w:spacing w:line="240" w:lineRule="auto"/>
              <w:jc w:val="center"/>
              <w:rPr>
                <w:rFonts w:hint="default"/>
                <w:lang w:val="en-US" w:eastAsia="zh-CN"/>
              </w:rPr>
            </w:pPr>
            <w:r>
              <w:rPr>
                <w:rFonts w:hint="eastAsia"/>
                <w:lang w:val="en-US" w:eastAsia="zh-CN"/>
              </w:rPr>
              <w:t>4</w:t>
            </w:r>
          </w:p>
        </w:tc>
        <w:tc>
          <w:tcPr>
            <w:tcW w:w="1249" w:type="dxa"/>
            <w:noWrap w:val="0"/>
            <w:vAlign w:val="center"/>
          </w:tcPr>
          <w:p>
            <w:pPr>
              <w:widowControl/>
              <w:spacing w:line="240" w:lineRule="auto"/>
              <w:jc w:val="center"/>
              <w:rPr>
                <w:rFonts w:hint="eastAsia" w:ascii="仿宋" w:hAnsi="仿宋" w:eastAsia="仿宋" w:cs="仿宋"/>
                <w:sz w:val="21"/>
                <w:szCs w:val="21"/>
                <w:lang w:eastAsia="zh-CN"/>
              </w:rPr>
            </w:pPr>
          </w:p>
          <w:p>
            <w:pPr>
              <w:widowControl/>
              <w:spacing w:line="240" w:lineRule="auto"/>
              <w:jc w:val="center"/>
              <w:rPr>
                <w:rFonts w:hint="eastAsia" w:ascii="仿宋" w:hAnsi="仿宋" w:eastAsia="仿宋" w:cs="仿宋"/>
                <w:sz w:val="21"/>
                <w:szCs w:val="21"/>
                <w:lang w:eastAsia="zh-CN"/>
              </w:rPr>
            </w:pPr>
          </w:p>
          <w:p>
            <w:pPr>
              <w:widowControl/>
              <w:spacing w:line="240" w:lineRule="auto"/>
              <w:jc w:val="both"/>
              <w:rPr>
                <w:rFonts w:hint="eastAsia" w:ascii="仿宋" w:hAnsi="仿宋" w:eastAsia="仿宋" w:cs="仿宋"/>
                <w:sz w:val="21"/>
                <w:szCs w:val="21"/>
                <w:lang w:eastAsia="zh-CN"/>
              </w:rPr>
            </w:pPr>
          </w:p>
          <w:p>
            <w:pPr>
              <w:widowControl/>
              <w:spacing w:line="240" w:lineRule="auto"/>
              <w:jc w:val="center"/>
              <w:rPr>
                <w:rFonts w:hint="eastAsia" w:ascii="仿宋" w:hAnsi="仿宋" w:eastAsia="仿宋" w:cs="仿宋"/>
                <w:sz w:val="21"/>
                <w:szCs w:val="21"/>
                <w:lang w:eastAsia="zh-CN"/>
              </w:rPr>
            </w:pPr>
            <w:r>
              <w:rPr>
                <w:rFonts w:hint="eastAsia" w:ascii="仿宋" w:hAnsi="仿宋" w:eastAsia="仿宋" w:cs="仿宋"/>
                <w:color w:val="auto"/>
                <w:sz w:val="21"/>
                <w:szCs w:val="21"/>
                <w:lang w:eastAsia="zh-CN"/>
              </w:rPr>
              <w:t>功能演示</w:t>
            </w:r>
          </w:p>
          <w:p>
            <w:pPr>
              <w:widowControl/>
              <w:spacing w:line="240" w:lineRule="auto"/>
              <w:jc w:val="center"/>
              <w:rPr>
                <w:rFonts w:hint="eastAsia" w:ascii="仿宋" w:hAnsi="仿宋" w:eastAsia="仿宋" w:cs="仿宋"/>
                <w:sz w:val="21"/>
                <w:szCs w:val="21"/>
                <w:lang w:eastAsia="zh-CN"/>
              </w:rPr>
            </w:pPr>
            <w:r>
              <w:rPr>
                <w:rFonts w:hint="eastAsia" w:ascii="仿宋" w:hAnsi="仿宋" w:eastAsia="仿宋" w:cs="仿宋"/>
                <w:color w:val="000000"/>
                <w:sz w:val="21"/>
                <w:szCs w:val="21"/>
              </w:rPr>
              <w:t>（</w:t>
            </w:r>
            <w:r>
              <w:rPr>
                <w:rFonts w:hint="eastAsia" w:ascii="仿宋" w:hAnsi="仿宋" w:eastAsia="仿宋" w:cs="仿宋"/>
                <w:color w:val="000000"/>
                <w:sz w:val="21"/>
                <w:szCs w:val="21"/>
                <w:lang w:val="en-US" w:eastAsia="zh-CN"/>
              </w:rPr>
              <w:t>15</w:t>
            </w:r>
            <w:r>
              <w:rPr>
                <w:rFonts w:hint="eastAsia" w:ascii="仿宋" w:hAnsi="仿宋" w:eastAsia="仿宋" w:cs="仿宋"/>
                <w:color w:val="000000"/>
                <w:sz w:val="21"/>
                <w:szCs w:val="21"/>
              </w:rPr>
              <w:t>分）</w:t>
            </w:r>
          </w:p>
          <w:p>
            <w:pPr>
              <w:pStyle w:val="23"/>
              <w:spacing w:line="240" w:lineRule="auto"/>
              <w:jc w:val="center"/>
              <w:rPr>
                <w:rFonts w:hint="eastAsia" w:ascii="仿宋" w:hAnsi="仿宋" w:eastAsia="仿宋" w:cs="仿宋"/>
                <w:sz w:val="21"/>
                <w:szCs w:val="21"/>
                <w:lang w:eastAsia="zh-CN"/>
              </w:rPr>
            </w:pPr>
          </w:p>
          <w:p>
            <w:pPr>
              <w:pStyle w:val="23"/>
              <w:spacing w:line="240" w:lineRule="auto"/>
              <w:jc w:val="center"/>
              <w:rPr>
                <w:rFonts w:hint="eastAsia" w:ascii="仿宋" w:hAnsi="仿宋" w:eastAsia="仿宋" w:cs="仿宋"/>
                <w:sz w:val="21"/>
                <w:szCs w:val="21"/>
                <w:lang w:eastAsia="zh-CN"/>
              </w:rPr>
            </w:pPr>
          </w:p>
        </w:tc>
        <w:tc>
          <w:tcPr>
            <w:tcW w:w="7195"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投标人须对以下相关功能进行</w:t>
            </w:r>
            <w:r>
              <w:rPr>
                <w:rFonts w:hint="eastAsia" w:ascii="仿宋" w:hAnsi="仿宋" w:eastAsia="仿宋" w:cs="仿宋"/>
                <w:b/>
                <w:bCs/>
                <w:color w:val="000000"/>
                <w:sz w:val="21"/>
                <w:szCs w:val="21"/>
                <w:lang w:val="zh-CN"/>
              </w:rPr>
              <w:t>现场演示或</w:t>
            </w:r>
            <w:r>
              <w:rPr>
                <w:rFonts w:hint="eastAsia" w:ascii="仿宋" w:hAnsi="仿宋" w:eastAsia="仿宋" w:cs="仿宋"/>
                <w:b/>
                <w:bCs/>
                <w:color w:val="000000"/>
                <w:sz w:val="21"/>
                <w:szCs w:val="21"/>
                <w:lang w:val="zh-CN" w:eastAsia="zh-CN"/>
              </w:rPr>
              <w:t>U盘</w:t>
            </w:r>
            <w:r>
              <w:rPr>
                <w:rFonts w:hint="eastAsia" w:ascii="仿宋" w:hAnsi="仿宋" w:eastAsia="仿宋" w:cs="仿宋"/>
                <w:b/>
                <w:bCs/>
                <w:color w:val="000000"/>
                <w:sz w:val="21"/>
                <w:szCs w:val="21"/>
                <w:lang w:val="zh-CN"/>
              </w:rPr>
              <w:t>录制视频演示</w:t>
            </w:r>
            <w:r>
              <w:rPr>
                <w:rFonts w:hint="eastAsia" w:ascii="仿宋" w:hAnsi="仿宋" w:eastAsia="仿宋" w:cs="仿宋"/>
                <w:color w:val="000000"/>
                <w:sz w:val="21"/>
                <w:szCs w:val="21"/>
              </w:rPr>
              <w:t>，演示时间不超过</w:t>
            </w:r>
            <w:r>
              <w:rPr>
                <w:rFonts w:hint="eastAsia" w:ascii="仿宋" w:hAnsi="仿宋" w:eastAsia="仿宋" w:cs="仿宋"/>
                <w:color w:val="000000"/>
                <w:sz w:val="21"/>
                <w:szCs w:val="21"/>
                <w:lang w:val="en-US" w:eastAsia="zh-CN"/>
              </w:rPr>
              <w:t>15</w:t>
            </w:r>
            <w:r>
              <w:rPr>
                <w:rFonts w:hint="eastAsia" w:ascii="仿宋" w:hAnsi="仿宋" w:eastAsia="仿宋" w:cs="仿宋"/>
                <w:color w:val="000000"/>
                <w:sz w:val="21"/>
                <w:szCs w:val="21"/>
              </w:rPr>
              <w:t>分钟，采用ppt，图片彩页形式不得分，完成满足每项演示要求的得3分，该项演示得分，否则该项演示不得分：</w:t>
            </w:r>
          </w:p>
          <w:p>
            <w:pPr>
              <w:keepNext w:val="0"/>
              <w:keepLines w:val="0"/>
              <w:pageBreakBefore w:val="0"/>
              <w:widowControl/>
              <w:numPr>
                <w:ilvl w:val="0"/>
                <w:numId w:val="19"/>
              </w:numPr>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支持智能查询，提供专业的员工全息画像展示，可自定义展示维度和内容</w:t>
            </w:r>
            <w:r>
              <w:rPr>
                <w:rFonts w:hint="eastAsia" w:ascii="仿宋" w:hAnsi="仿宋" w:eastAsia="仿宋" w:cs="仿宋"/>
                <w:color w:val="000000"/>
                <w:sz w:val="21"/>
                <w:szCs w:val="21"/>
                <w:lang w:eastAsia="zh-CN"/>
              </w:rPr>
              <w:t>；</w:t>
            </w:r>
          </w:p>
          <w:p>
            <w:pPr>
              <w:keepNext w:val="0"/>
              <w:keepLines w:val="0"/>
              <w:pageBreakBefore w:val="0"/>
              <w:widowControl/>
              <w:numPr>
                <w:ilvl w:val="0"/>
                <w:numId w:val="19"/>
              </w:numPr>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支持一键导出任意干部（员工）LRM格式的干部任免审批表且中组部LRM格式干部任免审批表可一键导入系统。</w:t>
            </w:r>
          </w:p>
          <w:p>
            <w:pPr>
              <w:keepNext w:val="0"/>
              <w:keepLines w:val="0"/>
              <w:pageBreakBefore w:val="0"/>
              <w:widowControl/>
              <w:numPr>
                <w:ilvl w:val="0"/>
                <w:numId w:val="19"/>
              </w:numPr>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人事异动支持与工资变动业务联动，如员工入职登记业务提交以后，自动给工资管理岗推送定薪任务，工资管理岗点击任务提醒可直接办理新员工定薪业务；</w:t>
            </w:r>
          </w:p>
          <w:p>
            <w:pPr>
              <w:keepNext w:val="0"/>
              <w:keepLines w:val="0"/>
              <w:pageBreakBefore w:val="0"/>
              <w:widowControl/>
              <w:numPr>
                <w:ilvl w:val="0"/>
                <w:numId w:val="19"/>
              </w:numPr>
              <w:kinsoku/>
              <w:wordWrap/>
              <w:overflowPunct/>
              <w:topLinePunct w:val="0"/>
              <w:autoSpaceDE/>
              <w:autoSpaceDN/>
              <w:bidi w:val="0"/>
              <w:adjustRightInd/>
              <w:snapToGrid/>
              <w:spacing w:line="240" w:lineRule="auto"/>
              <w:jc w:val="left"/>
              <w:textAlignment w:val="auto"/>
              <w:rPr>
                <w:rFonts w:hint="eastAsia" w:ascii="仿宋" w:hAnsi="仿宋" w:eastAsia="仿宋" w:cs="仿宋"/>
                <w:sz w:val="21"/>
                <w:szCs w:val="21"/>
              </w:rPr>
            </w:pPr>
            <w:r>
              <w:rPr>
                <w:rFonts w:hint="eastAsia" w:ascii="仿宋" w:hAnsi="仿宋" w:eastAsia="仿宋" w:cs="仿宋"/>
                <w:color w:val="000000"/>
                <w:sz w:val="21"/>
                <w:szCs w:val="21"/>
              </w:rPr>
              <w:t>按《工资变动表》表单样式处理工资变动业务，一键批量处理年度晋升薪级工资。</w:t>
            </w:r>
          </w:p>
          <w:p>
            <w:pPr>
              <w:keepNext w:val="0"/>
              <w:keepLines w:val="0"/>
              <w:pageBreakBefore w:val="0"/>
              <w:widowControl/>
              <w:numPr>
                <w:ilvl w:val="0"/>
                <w:numId w:val="19"/>
              </w:numPr>
              <w:kinsoku/>
              <w:wordWrap/>
              <w:overflowPunct/>
              <w:topLinePunct w:val="0"/>
              <w:autoSpaceDE/>
              <w:autoSpaceDN/>
              <w:bidi w:val="0"/>
              <w:adjustRightInd/>
              <w:snapToGrid/>
              <w:spacing w:line="240" w:lineRule="auto"/>
              <w:jc w:val="left"/>
              <w:textAlignment w:val="auto"/>
              <w:rPr>
                <w:rFonts w:hint="eastAsia" w:ascii="仿宋" w:hAnsi="仿宋" w:eastAsia="仿宋" w:cs="仿宋"/>
                <w:sz w:val="21"/>
                <w:szCs w:val="21"/>
              </w:rPr>
            </w:pPr>
            <w:r>
              <w:rPr>
                <w:rFonts w:hint="eastAsia" w:ascii="仿宋" w:hAnsi="仿宋" w:eastAsia="仿宋" w:cs="仿宋"/>
                <w:color w:val="000000"/>
                <w:sz w:val="21"/>
                <w:szCs w:val="21"/>
              </w:rPr>
              <w:t>具备报表工具，支持人事部门自主通过系统自有报表工具，以类Word操作便捷制作登记表、花名册、业务模板、统计报表，统计维度和表格展示内容通过点选方式设置</w:t>
            </w:r>
            <w:r>
              <w:rPr>
                <w:rFonts w:hint="eastAsia" w:ascii="仿宋" w:hAnsi="仿宋" w:eastAsia="仿宋" w:cs="仿宋"/>
                <w:color w:val="000000"/>
                <w:sz w:val="21"/>
                <w:szCs w:val="21"/>
                <w:lang w:eastAsia="zh-CN"/>
              </w:rPr>
              <w:t>。</w:t>
            </w:r>
          </w:p>
        </w:tc>
        <w:tc>
          <w:tcPr>
            <w:tcW w:w="709" w:type="dxa"/>
            <w:noWrap w:val="0"/>
            <w:vAlign w:val="center"/>
          </w:tcPr>
          <w:p>
            <w:pPr>
              <w:widowControl/>
              <w:spacing w:line="240" w:lineRule="auto"/>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dxa"/>
            <w:noWrap w:val="0"/>
            <w:vAlign w:val="center"/>
          </w:tcPr>
          <w:p>
            <w:pPr>
              <w:widowControl/>
              <w:spacing w:line="240" w:lineRule="auto"/>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5</w:t>
            </w:r>
          </w:p>
        </w:tc>
        <w:tc>
          <w:tcPr>
            <w:tcW w:w="1249" w:type="dxa"/>
            <w:noWrap w:val="0"/>
            <w:vAlign w:val="center"/>
          </w:tcPr>
          <w:p>
            <w:pPr>
              <w:widowControl/>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总体设计</w:t>
            </w:r>
          </w:p>
          <w:p>
            <w:pPr>
              <w:widowControl/>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方案（</w:t>
            </w:r>
            <w:r>
              <w:rPr>
                <w:rFonts w:hint="eastAsia" w:ascii="仿宋" w:hAnsi="仿宋" w:eastAsia="仿宋" w:cs="仿宋"/>
                <w:color w:val="000000"/>
                <w:sz w:val="21"/>
                <w:szCs w:val="21"/>
                <w:lang w:val="en-US" w:eastAsia="zh-CN"/>
              </w:rPr>
              <w:t>6</w:t>
            </w:r>
            <w:r>
              <w:rPr>
                <w:rFonts w:hint="eastAsia" w:ascii="仿宋" w:hAnsi="仿宋" w:eastAsia="仿宋" w:cs="仿宋"/>
                <w:color w:val="000000"/>
                <w:sz w:val="21"/>
                <w:szCs w:val="21"/>
              </w:rPr>
              <w:t>分）</w:t>
            </w:r>
          </w:p>
        </w:tc>
        <w:tc>
          <w:tcPr>
            <w:tcW w:w="71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针对项目实际情况，项目质量保障控制原则、质量检查流程，操作切实可行等方面进行打分</w:t>
            </w:r>
            <w:r>
              <w:rPr>
                <w:rFonts w:hint="eastAsia" w:ascii="仿宋" w:hAnsi="仿宋" w:eastAsia="仿宋" w:cs="仿宋"/>
                <w:color w:val="000000"/>
                <w:kern w:val="0"/>
                <w:sz w:val="21"/>
                <w:szCs w:val="21"/>
              </w:rPr>
              <w:t>，优于项目需求的得</w:t>
            </w:r>
            <w:r>
              <w:rPr>
                <w:rFonts w:hint="eastAsia" w:ascii="仿宋" w:hAnsi="仿宋" w:eastAsia="仿宋" w:cs="仿宋"/>
                <w:color w:val="000000"/>
                <w:kern w:val="0"/>
                <w:sz w:val="21"/>
                <w:szCs w:val="21"/>
                <w:lang w:val="en-US" w:eastAsia="zh-CN"/>
              </w:rPr>
              <w:t>6</w:t>
            </w:r>
            <w:r>
              <w:rPr>
                <w:rFonts w:hint="eastAsia" w:ascii="仿宋" w:hAnsi="仿宋" w:eastAsia="仿宋" w:cs="仿宋"/>
                <w:color w:val="000000"/>
                <w:kern w:val="0"/>
                <w:sz w:val="21"/>
                <w:szCs w:val="21"/>
              </w:rPr>
              <w:t>-</w:t>
            </w:r>
            <w:r>
              <w:rPr>
                <w:rFonts w:hint="eastAsia" w:ascii="仿宋" w:hAnsi="仿宋" w:eastAsia="仿宋" w:cs="仿宋"/>
                <w:color w:val="000000"/>
                <w:kern w:val="0"/>
                <w:sz w:val="21"/>
                <w:szCs w:val="21"/>
                <w:lang w:val="en-US" w:eastAsia="zh-CN"/>
              </w:rPr>
              <w:t>4</w:t>
            </w:r>
            <w:r>
              <w:rPr>
                <w:rFonts w:hint="eastAsia" w:ascii="仿宋" w:hAnsi="仿宋" w:eastAsia="仿宋" w:cs="仿宋"/>
                <w:color w:val="000000"/>
                <w:kern w:val="0"/>
                <w:sz w:val="21"/>
                <w:szCs w:val="21"/>
              </w:rPr>
              <w:t>.1分，符合项目需求的得</w:t>
            </w:r>
            <w:r>
              <w:rPr>
                <w:rFonts w:hint="eastAsia" w:ascii="仿宋" w:hAnsi="仿宋" w:eastAsia="仿宋" w:cs="仿宋"/>
                <w:color w:val="000000"/>
                <w:kern w:val="0"/>
                <w:sz w:val="21"/>
                <w:szCs w:val="21"/>
                <w:lang w:val="en-US" w:eastAsia="zh-CN"/>
              </w:rPr>
              <w:t>4</w:t>
            </w:r>
            <w:r>
              <w:rPr>
                <w:rFonts w:hint="eastAsia" w:ascii="仿宋" w:hAnsi="仿宋" w:eastAsia="仿宋" w:cs="仿宋"/>
                <w:color w:val="000000"/>
                <w:kern w:val="0"/>
                <w:sz w:val="21"/>
                <w:szCs w:val="21"/>
              </w:rPr>
              <w:t>-</w:t>
            </w:r>
            <w:r>
              <w:rPr>
                <w:rFonts w:hint="eastAsia" w:ascii="仿宋" w:hAnsi="仿宋" w:eastAsia="仿宋" w:cs="仿宋"/>
                <w:color w:val="000000"/>
                <w:kern w:val="0"/>
                <w:sz w:val="21"/>
                <w:szCs w:val="21"/>
                <w:lang w:val="en-US" w:eastAsia="zh-CN"/>
              </w:rPr>
              <w:t>2</w:t>
            </w:r>
            <w:r>
              <w:rPr>
                <w:rFonts w:hint="eastAsia" w:ascii="仿宋" w:hAnsi="仿宋" w:eastAsia="仿宋" w:cs="仿宋"/>
                <w:color w:val="000000"/>
                <w:kern w:val="0"/>
                <w:sz w:val="21"/>
                <w:szCs w:val="21"/>
              </w:rPr>
              <w:t>.1分，部分符合项目需求的得</w:t>
            </w:r>
            <w:r>
              <w:rPr>
                <w:rFonts w:hint="eastAsia" w:ascii="仿宋" w:hAnsi="仿宋" w:eastAsia="仿宋" w:cs="仿宋"/>
                <w:color w:val="000000"/>
                <w:kern w:val="0"/>
                <w:sz w:val="21"/>
                <w:szCs w:val="21"/>
                <w:lang w:val="en-US" w:eastAsia="zh-CN"/>
              </w:rPr>
              <w:t>2</w:t>
            </w:r>
            <w:r>
              <w:rPr>
                <w:rFonts w:hint="eastAsia" w:ascii="仿宋" w:hAnsi="仿宋" w:eastAsia="仿宋" w:cs="仿宋"/>
                <w:color w:val="000000"/>
                <w:kern w:val="0"/>
                <w:sz w:val="21"/>
                <w:szCs w:val="21"/>
              </w:rPr>
              <w:t>-0.1分，不符合或不提供的不得分。</w:t>
            </w:r>
          </w:p>
        </w:tc>
        <w:tc>
          <w:tcPr>
            <w:tcW w:w="709" w:type="dxa"/>
            <w:noWrap w:val="0"/>
            <w:vAlign w:val="center"/>
          </w:tcPr>
          <w:p>
            <w:pPr>
              <w:widowControl/>
              <w:spacing w:line="240" w:lineRule="auto"/>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2" w:type="dxa"/>
            <w:noWrap w:val="0"/>
            <w:vAlign w:val="center"/>
          </w:tcPr>
          <w:p>
            <w:pPr>
              <w:widowControl/>
              <w:spacing w:line="240" w:lineRule="auto"/>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6</w:t>
            </w:r>
          </w:p>
        </w:tc>
        <w:tc>
          <w:tcPr>
            <w:tcW w:w="1249" w:type="dxa"/>
            <w:noWrap w:val="0"/>
            <w:vAlign w:val="center"/>
          </w:tcPr>
          <w:p>
            <w:pPr>
              <w:widowControl/>
              <w:spacing w:line="240" w:lineRule="auto"/>
              <w:jc w:val="center"/>
              <w:rPr>
                <w:rFonts w:hint="eastAsia" w:ascii="仿宋" w:hAnsi="仿宋" w:eastAsia="仿宋" w:cs="仿宋"/>
                <w:color w:val="000000"/>
                <w:sz w:val="21"/>
                <w:szCs w:val="21"/>
              </w:rPr>
            </w:pPr>
          </w:p>
          <w:p>
            <w:pPr>
              <w:widowControl/>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技术方案</w:t>
            </w:r>
          </w:p>
          <w:p>
            <w:pPr>
              <w:widowControl/>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r>
              <w:rPr>
                <w:rFonts w:hint="eastAsia" w:ascii="仿宋" w:hAnsi="仿宋" w:eastAsia="仿宋" w:cs="仿宋"/>
                <w:color w:val="000000"/>
                <w:sz w:val="21"/>
                <w:szCs w:val="21"/>
                <w:lang w:val="en-US" w:eastAsia="zh-CN"/>
              </w:rPr>
              <w:t>5</w:t>
            </w:r>
            <w:r>
              <w:rPr>
                <w:rFonts w:hint="eastAsia" w:ascii="仿宋" w:hAnsi="仿宋" w:eastAsia="仿宋" w:cs="仿宋"/>
                <w:color w:val="000000"/>
                <w:sz w:val="21"/>
                <w:szCs w:val="21"/>
              </w:rPr>
              <w:t>分）</w:t>
            </w:r>
          </w:p>
        </w:tc>
        <w:tc>
          <w:tcPr>
            <w:tcW w:w="71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sz w:val="21"/>
                <w:szCs w:val="21"/>
              </w:rPr>
            </w:pPr>
            <w:r>
              <w:rPr>
                <w:rFonts w:hint="eastAsia" w:ascii="仿宋" w:hAnsi="仿宋" w:eastAsia="仿宋" w:cs="仿宋"/>
                <w:color w:val="000000"/>
                <w:kern w:val="0"/>
                <w:sz w:val="21"/>
                <w:szCs w:val="21"/>
              </w:rPr>
              <w:t>根据投标人提供的整体技术方案</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投标技术方案与需求的吻合程度，是否具备先进性、可行性、可维护性和较好的扩展性</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同时需提供详细系统功能截图等方面进行打分，优于项目需求的得</w:t>
            </w:r>
            <w:r>
              <w:rPr>
                <w:rFonts w:hint="eastAsia" w:ascii="仿宋" w:hAnsi="仿宋" w:eastAsia="仿宋" w:cs="仿宋"/>
                <w:color w:val="000000"/>
                <w:kern w:val="0"/>
                <w:sz w:val="21"/>
                <w:szCs w:val="21"/>
                <w:lang w:val="en-US" w:eastAsia="zh-CN"/>
              </w:rPr>
              <w:t>5</w:t>
            </w:r>
            <w:r>
              <w:rPr>
                <w:rFonts w:hint="eastAsia" w:ascii="仿宋" w:hAnsi="仿宋" w:eastAsia="仿宋" w:cs="仿宋"/>
                <w:color w:val="000000"/>
                <w:kern w:val="0"/>
                <w:sz w:val="21"/>
                <w:szCs w:val="21"/>
              </w:rPr>
              <w:t>-</w:t>
            </w:r>
            <w:r>
              <w:rPr>
                <w:rFonts w:hint="eastAsia" w:ascii="仿宋" w:hAnsi="仿宋" w:eastAsia="仿宋" w:cs="仿宋"/>
                <w:color w:val="000000"/>
                <w:kern w:val="0"/>
                <w:sz w:val="21"/>
                <w:szCs w:val="21"/>
                <w:lang w:val="en-US" w:eastAsia="zh-CN"/>
              </w:rPr>
              <w:t>4</w:t>
            </w:r>
            <w:r>
              <w:rPr>
                <w:rFonts w:hint="eastAsia" w:ascii="仿宋" w:hAnsi="仿宋" w:eastAsia="仿宋" w:cs="仿宋"/>
                <w:color w:val="000000"/>
                <w:kern w:val="0"/>
                <w:sz w:val="21"/>
                <w:szCs w:val="21"/>
              </w:rPr>
              <w:t>.1分，符合项目需求的得</w:t>
            </w:r>
            <w:r>
              <w:rPr>
                <w:rFonts w:hint="eastAsia" w:ascii="仿宋" w:hAnsi="仿宋" w:eastAsia="仿宋" w:cs="仿宋"/>
                <w:color w:val="000000"/>
                <w:kern w:val="0"/>
                <w:sz w:val="21"/>
                <w:szCs w:val="21"/>
                <w:lang w:val="en-US" w:eastAsia="zh-CN"/>
              </w:rPr>
              <w:t>4</w:t>
            </w:r>
            <w:r>
              <w:rPr>
                <w:rFonts w:hint="eastAsia" w:ascii="仿宋" w:hAnsi="仿宋" w:eastAsia="仿宋" w:cs="仿宋"/>
                <w:color w:val="000000"/>
                <w:kern w:val="0"/>
                <w:sz w:val="21"/>
                <w:szCs w:val="21"/>
              </w:rPr>
              <w:t>-</w:t>
            </w:r>
            <w:r>
              <w:rPr>
                <w:rFonts w:hint="eastAsia" w:ascii="仿宋" w:hAnsi="仿宋" w:eastAsia="仿宋" w:cs="仿宋"/>
                <w:color w:val="000000"/>
                <w:kern w:val="0"/>
                <w:sz w:val="21"/>
                <w:szCs w:val="21"/>
                <w:lang w:val="en-US" w:eastAsia="zh-CN"/>
              </w:rPr>
              <w:t>2</w:t>
            </w:r>
            <w:r>
              <w:rPr>
                <w:rFonts w:hint="eastAsia" w:ascii="仿宋" w:hAnsi="仿宋" w:eastAsia="仿宋" w:cs="仿宋"/>
                <w:color w:val="000000"/>
                <w:kern w:val="0"/>
                <w:sz w:val="21"/>
                <w:szCs w:val="21"/>
              </w:rPr>
              <w:t>.1分，部分符合项目需求的得</w:t>
            </w:r>
            <w:r>
              <w:rPr>
                <w:rFonts w:hint="eastAsia" w:ascii="仿宋" w:hAnsi="仿宋" w:eastAsia="仿宋" w:cs="仿宋"/>
                <w:color w:val="000000"/>
                <w:kern w:val="0"/>
                <w:sz w:val="21"/>
                <w:szCs w:val="21"/>
                <w:lang w:val="en-US" w:eastAsia="zh-CN"/>
              </w:rPr>
              <w:t>2</w:t>
            </w:r>
            <w:r>
              <w:rPr>
                <w:rFonts w:hint="eastAsia" w:ascii="仿宋" w:hAnsi="仿宋" w:eastAsia="仿宋" w:cs="仿宋"/>
                <w:color w:val="000000"/>
                <w:kern w:val="0"/>
                <w:sz w:val="21"/>
                <w:szCs w:val="21"/>
              </w:rPr>
              <w:t>-0.1分，不符合或不提供的不得分。</w:t>
            </w:r>
          </w:p>
        </w:tc>
        <w:tc>
          <w:tcPr>
            <w:tcW w:w="709" w:type="dxa"/>
            <w:noWrap w:val="0"/>
            <w:vAlign w:val="top"/>
          </w:tcPr>
          <w:p>
            <w:pPr>
              <w:widowControl/>
              <w:spacing w:line="240" w:lineRule="auto"/>
              <w:jc w:val="center"/>
              <w:rPr>
                <w:rFonts w:hint="eastAsia" w:ascii="仿宋" w:hAnsi="仿宋" w:eastAsia="仿宋" w:cs="仿宋"/>
                <w:color w:val="000000"/>
                <w:sz w:val="21"/>
                <w:szCs w:val="21"/>
              </w:rPr>
            </w:pPr>
          </w:p>
          <w:p>
            <w:pPr>
              <w:widowControl/>
              <w:spacing w:line="240" w:lineRule="auto"/>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2" w:type="dxa"/>
            <w:noWrap w:val="0"/>
            <w:vAlign w:val="center"/>
          </w:tcPr>
          <w:p>
            <w:pPr>
              <w:widowControl/>
              <w:spacing w:line="240" w:lineRule="auto"/>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7</w:t>
            </w:r>
          </w:p>
        </w:tc>
        <w:tc>
          <w:tcPr>
            <w:tcW w:w="1249" w:type="dxa"/>
            <w:noWrap w:val="0"/>
            <w:vAlign w:val="center"/>
          </w:tcPr>
          <w:p>
            <w:pPr>
              <w:widowControl/>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施工组织</w:t>
            </w:r>
          </w:p>
          <w:p>
            <w:pPr>
              <w:widowControl/>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方案（</w:t>
            </w: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分）</w:t>
            </w:r>
          </w:p>
        </w:tc>
        <w:tc>
          <w:tcPr>
            <w:tcW w:w="71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sz w:val="21"/>
                <w:szCs w:val="21"/>
              </w:rPr>
            </w:pPr>
            <w:r>
              <w:rPr>
                <w:rFonts w:hint="eastAsia" w:ascii="仿宋" w:hAnsi="仿宋" w:eastAsia="仿宋" w:cs="仿宋"/>
                <w:color w:val="000000"/>
                <w:kern w:val="0"/>
                <w:sz w:val="21"/>
                <w:szCs w:val="21"/>
              </w:rPr>
              <w:t>根据投标人提供的针对本项目的工期响应、技术服务、技术支持以及对本项目人员配置、</w:t>
            </w:r>
            <w:r>
              <w:rPr>
                <w:rFonts w:hint="eastAsia" w:ascii="仿宋" w:hAnsi="仿宋" w:eastAsia="仿宋" w:cs="仿宋"/>
                <w:color w:val="000000"/>
                <w:sz w:val="21"/>
                <w:szCs w:val="21"/>
              </w:rPr>
              <w:t>验收可操作性与</w:t>
            </w:r>
            <w:r>
              <w:rPr>
                <w:rFonts w:hint="eastAsia" w:ascii="仿宋" w:hAnsi="仿宋" w:eastAsia="仿宋" w:cs="仿宋"/>
                <w:color w:val="000000"/>
                <w:kern w:val="0"/>
                <w:sz w:val="21"/>
                <w:szCs w:val="21"/>
              </w:rPr>
              <w:t>相关承诺等方面进行打分，优于项目需求的得</w:t>
            </w:r>
            <w:r>
              <w:rPr>
                <w:rFonts w:hint="eastAsia" w:ascii="仿宋" w:hAnsi="仿宋" w:eastAsia="仿宋" w:cs="仿宋"/>
                <w:color w:val="000000"/>
                <w:kern w:val="0"/>
                <w:sz w:val="21"/>
                <w:szCs w:val="21"/>
                <w:lang w:val="en-US" w:eastAsia="zh-CN"/>
              </w:rPr>
              <w:t>4</w:t>
            </w:r>
            <w:r>
              <w:rPr>
                <w:rFonts w:hint="eastAsia" w:ascii="仿宋" w:hAnsi="仿宋" w:eastAsia="仿宋" w:cs="仿宋"/>
                <w:color w:val="000000"/>
                <w:kern w:val="0"/>
                <w:sz w:val="21"/>
                <w:szCs w:val="21"/>
              </w:rPr>
              <w:t>-</w:t>
            </w:r>
            <w:r>
              <w:rPr>
                <w:rFonts w:hint="eastAsia" w:ascii="仿宋" w:hAnsi="仿宋" w:eastAsia="仿宋" w:cs="仿宋"/>
                <w:color w:val="000000"/>
                <w:kern w:val="0"/>
                <w:sz w:val="21"/>
                <w:szCs w:val="21"/>
                <w:lang w:val="en-US" w:eastAsia="zh-CN"/>
              </w:rPr>
              <w:t>3</w:t>
            </w:r>
            <w:r>
              <w:rPr>
                <w:rFonts w:hint="eastAsia" w:ascii="仿宋" w:hAnsi="仿宋" w:eastAsia="仿宋" w:cs="仿宋"/>
                <w:color w:val="000000"/>
                <w:kern w:val="0"/>
                <w:sz w:val="21"/>
                <w:szCs w:val="21"/>
              </w:rPr>
              <w:t>.1分，符合项目需求的得</w:t>
            </w:r>
            <w:r>
              <w:rPr>
                <w:rFonts w:hint="eastAsia" w:ascii="仿宋" w:hAnsi="仿宋" w:eastAsia="仿宋" w:cs="仿宋"/>
                <w:color w:val="000000"/>
                <w:kern w:val="0"/>
                <w:sz w:val="21"/>
                <w:szCs w:val="21"/>
                <w:lang w:val="en-US" w:eastAsia="zh-CN"/>
              </w:rPr>
              <w:t>3</w:t>
            </w:r>
            <w:r>
              <w:rPr>
                <w:rFonts w:hint="eastAsia" w:ascii="仿宋" w:hAnsi="仿宋" w:eastAsia="仿宋" w:cs="仿宋"/>
                <w:color w:val="000000"/>
                <w:kern w:val="0"/>
                <w:sz w:val="21"/>
                <w:szCs w:val="21"/>
              </w:rPr>
              <w:t>-</w:t>
            </w:r>
            <w:r>
              <w:rPr>
                <w:rFonts w:hint="eastAsia" w:ascii="仿宋" w:hAnsi="仿宋" w:eastAsia="仿宋" w:cs="仿宋"/>
                <w:color w:val="000000"/>
                <w:kern w:val="0"/>
                <w:sz w:val="21"/>
                <w:szCs w:val="21"/>
                <w:lang w:val="en-US" w:eastAsia="zh-CN"/>
              </w:rPr>
              <w:t>2</w:t>
            </w:r>
            <w:r>
              <w:rPr>
                <w:rFonts w:hint="eastAsia" w:ascii="仿宋" w:hAnsi="仿宋" w:eastAsia="仿宋" w:cs="仿宋"/>
                <w:color w:val="000000"/>
                <w:kern w:val="0"/>
                <w:sz w:val="21"/>
                <w:szCs w:val="21"/>
              </w:rPr>
              <w:t>.1分，部分符合项目需求的得</w:t>
            </w:r>
            <w:r>
              <w:rPr>
                <w:rFonts w:hint="eastAsia" w:ascii="仿宋" w:hAnsi="仿宋" w:eastAsia="仿宋" w:cs="仿宋"/>
                <w:color w:val="000000"/>
                <w:kern w:val="0"/>
                <w:sz w:val="21"/>
                <w:szCs w:val="21"/>
                <w:lang w:val="en-US" w:eastAsia="zh-CN"/>
              </w:rPr>
              <w:t>2</w:t>
            </w:r>
            <w:r>
              <w:rPr>
                <w:rFonts w:hint="eastAsia" w:ascii="仿宋" w:hAnsi="仿宋" w:eastAsia="仿宋" w:cs="仿宋"/>
                <w:color w:val="000000"/>
                <w:kern w:val="0"/>
                <w:sz w:val="21"/>
                <w:szCs w:val="21"/>
              </w:rPr>
              <w:t>-0.1分，不符合或不提供的不得分。</w:t>
            </w:r>
          </w:p>
        </w:tc>
        <w:tc>
          <w:tcPr>
            <w:tcW w:w="709" w:type="dxa"/>
            <w:noWrap w:val="0"/>
            <w:vAlign w:val="top"/>
          </w:tcPr>
          <w:p>
            <w:pPr>
              <w:widowControl/>
              <w:spacing w:line="240" w:lineRule="auto"/>
              <w:jc w:val="center"/>
              <w:rPr>
                <w:rFonts w:hint="eastAsia" w:ascii="仿宋" w:hAnsi="仿宋" w:eastAsia="仿宋" w:cs="仿宋"/>
                <w:color w:val="000000"/>
                <w:sz w:val="21"/>
                <w:szCs w:val="21"/>
              </w:rPr>
            </w:pPr>
          </w:p>
          <w:p>
            <w:pPr>
              <w:widowControl/>
              <w:spacing w:line="240" w:lineRule="auto"/>
              <w:jc w:val="center"/>
              <w:rPr>
                <w:rFonts w:hint="eastAsia" w:ascii="仿宋" w:hAnsi="仿宋" w:eastAsia="仿宋" w:cs="仿宋"/>
                <w:color w:val="000000"/>
                <w:sz w:val="21"/>
                <w:szCs w:val="21"/>
              </w:rPr>
            </w:pPr>
          </w:p>
          <w:p>
            <w:pPr>
              <w:widowControl/>
              <w:spacing w:line="240" w:lineRule="auto"/>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42" w:type="dxa"/>
            <w:noWrap w:val="0"/>
            <w:vAlign w:val="center"/>
          </w:tcPr>
          <w:p>
            <w:pPr>
              <w:widowControl/>
              <w:spacing w:line="240" w:lineRule="auto"/>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8</w:t>
            </w:r>
          </w:p>
        </w:tc>
        <w:tc>
          <w:tcPr>
            <w:tcW w:w="1249" w:type="dxa"/>
            <w:noWrap w:val="0"/>
            <w:vAlign w:val="center"/>
          </w:tcPr>
          <w:p>
            <w:pPr>
              <w:widowControl/>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本地化服务（</w:t>
            </w: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分）</w:t>
            </w:r>
          </w:p>
        </w:tc>
        <w:tc>
          <w:tcPr>
            <w:tcW w:w="71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lang w:val="en-US" w:eastAsia="zh-CN"/>
              </w:rPr>
              <w:t>1.</w:t>
            </w:r>
            <w:r>
              <w:rPr>
                <w:rFonts w:hint="eastAsia" w:ascii="仿宋" w:hAnsi="仿宋" w:eastAsia="仿宋" w:cs="仿宋"/>
                <w:color w:val="auto"/>
                <w:kern w:val="0"/>
                <w:sz w:val="21"/>
                <w:szCs w:val="21"/>
              </w:rPr>
              <w:t>投标人能否有技术和能力提供本地化售后服务：承诺能半小时内响应的得</w:t>
            </w:r>
            <w:r>
              <w:rPr>
                <w:rFonts w:hint="eastAsia" w:ascii="仿宋" w:hAnsi="仿宋" w:eastAsia="仿宋" w:cs="仿宋"/>
                <w:color w:val="auto"/>
                <w:kern w:val="0"/>
                <w:sz w:val="21"/>
                <w:szCs w:val="21"/>
                <w:lang w:val="en-US" w:eastAsia="zh-CN"/>
              </w:rPr>
              <w:t>3</w:t>
            </w:r>
            <w:r>
              <w:rPr>
                <w:rFonts w:hint="eastAsia" w:ascii="仿宋" w:hAnsi="仿宋" w:eastAsia="仿宋" w:cs="仿宋"/>
                <w:color w:val="auto"/>
                <w:kern w:val="0"/>
                <w:sz w:val="21"/>
                <w:szCs w:val="21"/>
              </w:rPr>
              <w:t>分；承诺能一个小时内响应的得1分；大于一个小时，不得分</w:t>
            </w:r>
            <w:r>
              <w:rPr>
                <w:rFonts w:hint="eastAsia" w:ascii="仿宋" w:hAnsi="仿宋" w:eastAsia="仿宋" w:cs="仿宋"/>
                <w:color w:val="auto"/>
                <w:kern w:val="0"/>
                <w:sz w:val="21"/>
                <w:szCs w:val="21"/>
                <w:lang w:eastAsia="zh-CN"/>
              </w:rPr>
              <w:t>（</w:t>
            </w:r>
            <w:r>
              <w:rPr>
                <w:rFonts w:hint="eastAsia" w:ascii="仿宋" w:hAnsi="仿宋" w:eastAsia="仿宋" w:cs="仿宋"/>
                <w:color w:val="auto"/>
                <w:kern w:val="0"/>
                <w:sz w:val="21"/>
                <w:szCs w:val="21"/>
                <w:lang w:val="en-US" w:eastAsia="zh-CN"/>
              </w:rPr>
              <w:t>承诺函格式自拟）</w:t>
            </w:r>
            <w:r>
              <w:rPr>
                <w:rFonts w:hint="eastAsia" w:ascii="仿宋" w:hAnsi="仿宋" w:eastAsia="仿宋" w:cs="仿宋"/>
                <w:color w:val="auto"/>
                <w:kern w:val="0"/>
                <w:sz w:val="21"/>
                <w:szCs w:val="21"/>
              </w:rPr>
              <w: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kern w:val="0"/>
                <w:sz w:val="21"/>
                <w:szCs w:val="21"/>
                <w:lang w:val="en-US" w:eastAsia="zh-CN"/>
              </w:rPr>
              <w:t>2.</w:t>
            </w:r>
            <w:r>
              <w:rPr>
                <w:rFonts w:hint="eastAsia" w:ascii="仿宋" w:hAnsi="仿宋" w:eastAsia="仿宋" w:cs="仿宋"/>
                <w:color w:val="auto"/>
                <w:kern w:val="0"/>
                <w:sz w:val="21"/>
                <w:szCs w:val="21"/>
                <w:lang w:eastAsia="zh-CN"/>
              </w:rPr>
              <w:t>有系统性的培训方案的得</w:t>
            </w:r>
            <w:r>
              <w:rPr>
                <w:rFonts w:hint="eastAsia" w:ascii="仿宋" w:hAnsi="仿宋" w:eastAsia="仿宋" w:cs="仿宋"/>
                <w:color w:val="auto"/>
                <w:kern w:val="0"/>
                <w:sz w:val="21"/>
                <w:szCs w:val="21"/>
                <w:lang w:val="en-US" w:eastAsia="zh-CN"/>
              </w:rPr>
              <w:t>0.1-1分，没有不得分。</w:t>
            </w:r>
          </w:p>
        </w:tc>
        <w:tc>
          <w:tcPr>
            <w:tcW w:w="709" w:type="dxa"/>
            <w:noWrap w:val="0"/>
            <w:vAlign w:val="center"/>
          </w:tcPr>
          <w:p>
            <w:pPr>
              <w:widowControl/>
              <w:spacing w:line="240" w:lineRule="auto"/>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742" w:type="dxa"/>
            <w:noWrap w:val="0"/>
            <w:vAlign w:val="center"/>
          </w:tcPr>
          <w:p>
            <w:pPr>
              <w:widowControl/>
              <w:spacing w:line="240" w:lineRule="auto"/>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9</w:t>
            </w:r>
          </w:p>
        </w:tc>
        <w:tc>
          <w:tcPr>
            <w:tcW w:w="1249" w:type="dxa"/>
            <w:noWrap w:val="0"/>
            <w:vAlign w:val="center"/>
          </w:tcPr>
          <w:p>
            <w:pPr>
              <w:widowControl/>
              <w:spacing w:line="24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rPr>
              <w:t>接口源代码（</w:t>
            </w:r>
            <w:r>
              <w:rPr>
                <w:rFonts w:hint="eastAsia" w:ascii="仿宋" w:hAnsi="仿宋" w:eastAsia="仿宋" w:cs="仿宋"/>
                <w:color w:val="000000"/>
                <w:sz w:val="21"/>
                <w:szCs w:val="21"/>
                <w:lang w:val="en-US" w:eastAsia="zh-CN"/>
              </w:rPr>
              <w:t>5</w:t>
            </w:r>
            <w:r>
              <w:rPr>
                <w:rFonts w:hint="eastAsia" w:ascii="仿宋" w:hAnsi="仿宋" w:eastAsia="仿宋" w:cs="仿宋"/>
                <w:color w:val="000000"/>
                <w:sz w:val="21"/>
                <w:szCs w:val="21"/>
              </w:rPr>
              <w:t>分）</w:t>
            </w:r>
          </w:p>
        </w:tc>
        <w:tc>
          <w:tcPr>
            <w:tcW w:w="71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1"/>
                <w:szCs w:val="21"/>
              </w:rPr>
            </w:pPr>
            <w:r>
              <w:rPr>
                <w:rFonts w:hint="eastAsia" w:ascii="仿宋" w:hAnsi="仿宋" w:eastAsia="仿宋" w:cs="仿宋"/>
                <w:color w:val="auto"/>
                <w:kern w:val="0"/>
                <w:sz w:val="21"/>
                <w:szCs w:val="21"/>
              </w:rPr>
              <w:t>提供项目</w:t>
            </w:r>
            <w:r>
              <w:rPr>
                <w:rFonts w:hint="eastAsia" w:ascii="仿宋" w:hAnsi="仿宋" w:eastAsia="仿宋" w:cs="仿宋"/>
                <w:color w:val="auto"/>
                <w:kern w:val="0"/>
                <w:sz w:val="21"/>
                <w:szCs w:val="21"/>
                <w:lang w:eastAsia="zh-CN"/>
              </w:rPr>
              <w:t>接口</w:t>
            </w:r>
            <w:r>
              <w:rPr>
                <w:rFonts w:hint="eastAsia" w:ascii="仿宋" w:hAnsi="仿宋" w:eastAsia="仿宋" w:cs="仿宋"/>
                <w:color w:val="auto"/>
                <w:kern w:val="0"/>
                <w:sz w:val="21"/>
                <w:szCs w:val="21"/>
              </w:rPr>
              <w:t>源代码，并承诺源代码可编译并能正常运行得</w:t>
            </w:r>
            <w:r>
              <w:rPr>
                <w:rFonts w:hint="eastAsia" w:ascii="仿宋" w:hAnsi="仿宋" w:eastAsia="仿宋" w:cs="仿宋"/>
                <w:color w:val="auto"/>
                <w:kern w:val="0"/>
                <w:sz w:val="21"/>
                <w:szCs w:val="21"/>
                <w:lang w:val="en-US" w:eastAsia="zh-CN"/>
              </w:rPr>
              <w:t>5</w:t>
            </w:r>
            <w:r>
              <w:rPr>
                <w:rFonts w:hint="eastAsia" w:ascii="仿宋" w:hAnsi="仿宋" w:eastAsia="仿宋" w:cs="仿宋"/>
                <w:color w:val="auto"/>
                <w:kern w:val="0"/>
                <w:sz w:val="21"/>
                <w:szCs w:val="21"/>
              </w:rPr>
              <w:t>分，不提供不得分</w:t>
            </w:r>
            <w:r>
              <w:rPr>
                <w:rFonts w:hint="eastAsia" w:ascii="仿宋" w:hAnsi="仿宋" w:eastAsia="仿宋" w:cs="仿宋"/>
                <w:color w:val="auto"/>
                <w:kern w:val="0"/>
                <w:sz w:val="21"/>
                <w:szCs w:val="21"/>
                <w:lang w:eastAsia="zh-CN"/>
              </w:rPr>
              <w:t>（</w:t>
            </w:r>
            <w:r>
              <w:rPr>
                <w:rFonts w:hint="eastAsia" w:ascii="仿宋" w:hAnsi="仿宋" w:eastAsia="仿宋" w:cs="仿宋"/>
                <w:color w:val="auto"/>
                <w:kern w:val="0"/>
                <w:sz w:val="21"/>
                <w:szCs w:val="21"/>
                <w:lang w:val="en-US" w:eastAsia="zh-CN"/>
              </w:rPr>
              <w:t>承诺函格式自拟）</w:t>
            </w:r>
            <w:r>
              <w:rPr>
                <w:rFonts w:hint="eastAsia" w:ascii="仿宋" w:hAnsi="仿宋" w:eastAsia="仿宋" w:cs="仿宋"/>
                <w:color w:val="auto"/>
                <w:kern w:val="0"/>
                <w:sz w:val="21"/>
                <w:szCs w:val="21"/>
              </w:rPr>
              <w:t>。</w:t>
            </w:r>
          </w:p>
        </w:tc>
        <w:tc>
          <w:tcPr>
            <w:tcW w:w="709" w:type="dxa"/>
            <w:noWrap w:val="0"/>
            <w:vAlign w:val="center"/>
          </w:tcPr>
          <w:p>
            <w:pPr>
              <w:widowControl/>
              <w:spacing w:line="240" w:lineRule="auto"/>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5</w:t>
            </w:r>
          </w:p>
        </w:tc>
      </w:tr>
    </w:tbl>
    <w:p>
      <w:pPr>
        <w:spacing w:line="440" w:lineRule="exact"/>
        <w:rPr>
          <w:rFonts w:hint="eastAsia" w:ascii="仿宋" w:hAnsi="仿宋" w:eastAsia="仿宋" w:cs="仿宋"/>
          <w:b/>
          <w:bCs/>
          <w:iCs/>
          <w:color w:val="auto"/>
          <w:sz w:val="24"/>
          <w:highlight w:val="none"/>
        </w:rPr>
      </w:pPr>
      <w:r>
        <w:rPr>
          <w:rFonts w:hint="eastAsia" w:ascii="仿宋_GB2312" w:hAnsi="新宋体" w:eastAsia="仿宋_GB2312" w:cs="Arial"/>
          <w:b/>
          <w:bCs/>
          <w:color w:val="auto"/>
          <w:sz w:val="24"/>
          <w:highlight w:val="none"/>
          <w:bdr w:val="single" w:color="auto" w:sz="4" w:space="0"/>
        </w:rPr>
        <w:t>0</w:t>
      </w:r>
      <w:r>
        <w:rPr>
          <w:rFonts w:hint="eastAsia" w:ascii="仿宋_GB2312" w:hAnsi="新宋体" w:eastAsia="仿宋_GB2312" w:cs="Arial"/>
          <w:b/>
          <w:bCs/>
          <w:color w:val="auto"/>
          <w:sz w:val="24"/>
          <w:highlight w:val="none"/>
          <w:bdr w:val="single" w:color="auto" w:sz="4" w:space="0"/>
          <w:lang w:val="en-US" w:eastAsia="zh-CN"/>
        </w:rPr>
        <w:t>2</w:t>
      </w:r>
      <w:r>
        <w:rPr>
          <w:rFonts w:hint="eastAsia" w:ascii="仿宋_GB2312" w:hAnsi="新宋体" w:eastAsia="仿宋_GB2312" w:cs="Arial"/>
          <w:b/>
          <w:bCs/>
          <w:color w:val="auto"/>
          <w:sz w:val="24"/>
          <w:highlight w:val="none"/>
          <w:bdr w:val="single" w:color="auto" w:sz="4" w:space="0"/>
        </w:rPr>
        <w:t>标</w:t>
      </w:r>
      <w:r>
        <w:rPr>
          <w:rFonts w:hint="eastAsia" w:ascii="仿宋" w:hAnsi="仿宋" w:eastAsia="仿宋" w:cs="仿宋"/>
          <w:b/>
          <w:bCs/>
          <w:szCs w:val="21"/>
          <w:highlight w:val="none"/>
          <w:lang w:val="en-US" w:eastAsia="zh-CN"/>
        </w:rPr>
        <w:t>药品运送系统</w:t>
      </w:r>
    </w:p>
    <w:tbl>
      <w:tblPr>
        <w:tblStyle w:val="44"/>
        <w:tblW w:w="9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5"/>
        <w:gridCol w:w="1106"/>
        <w:gridCol w:w="6555"/>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95" w:type="dxa"/>
            <w:noWrap w:val="0"/>
            <w:vAlign w:val="center"/>
          </w:tcPr>
          <w:p>
            <w:pPr>
              <w:tabs>
                <w:tab w:val="left" w:pos="432"/>
              </w:tabs>
              <w:spacing w:line="240" w:lineRule="auto"/>
              <w:jc w:val="center"/>
              <w:rPr>
                <w:rFonts w:hint="eastAsia" w:ascii="仿宋" w:hAnsi="仿宋" w:eastAsia="仿宋" w:cs="仿宋"/>
                <w:b/>
                <w:bCs/>
                <w:szCs w:val="21"/>
              </w:rPr>
            </w:pPr>
            <w:r>
              <w:rPr>
                <w:rFonts w:hint="eastAsia" w:ascii="仿宋" w:hAnsi="仿宋" w:eastAsia="仿宋" w:cs="仿宋"/>
                <w:b/>
                <w:bCs/>
                <w:szCs w:val="21"/>
              </w:rPr>
              <w:t>序号</w:t>
            </w:r>
          </w:p>
        </w:tc>
        <w:tc>
          <w:tcPr>
            <w:tcW w:w="1121" w:type="dxa"/>
            <w:gridSpan w:val="2"/>
            <w:noWrap w:val="0"/>
            <w:vAlign w:val="center"/>
          </w:tcPr>
          <w:p>
            <w:pPr>
              <w:tabs>
                <w:tab w:val="left" w:pos="432"/>
              </w:tabs>
              <w:spacing w:line="240" w:lineRule="auto"/>
              <w:jc w:val="center"/>
              <w:rPr>
                <w:rFonts w:hint="eastAsia" w:ascii="仿宋" w:hAnsi="仿宋" w:eastAsia="仿宋" w:cs="仿宋"/>
                <w:b/>
                <w:bCs/>
                <w:szCs w:val="21"/>
              </w:rPr>
            </w:pPr>
            <w:r>
              <w:rPr>
                <w:rFonts w:hint="eastAsia" w:ascii="仿宋" w:hAnsi="仿宋" w:eastAsia="仿宋" w:cs="仿宋"/>
                <w:b/>
                <w:bCs/>
                <w:szCs w:val="21"/>
              </w:rPr>
              <w:t>评分内容</w:t>
            </w:r>
          </w:p>
        </w:tc>
        <w:tc>
          <w:tcPr>
            <w:tcW w:w="6555" w:type="dxa"/>
            <w:noWrap w:val="0"/>
            <w:vAlign w:val="center"/>
          </w:tcPr>
          <w:p>
            <w:pPr>
              <w:tabs>
                <w:tab w:val="left" w:pos="432"/>
              </w:tabs>
              <w:spacing w:line="240" w:lineRule="auto"/>
              <w:jc w:val="center"/>
              <w:rPr>
                <w:rFonts w:hint="eastAsia" w:ascii="仿宋" w:hAnsi="仿宋" w:eastAsia="仿宋" w:cs="仿宋"/>
                <w:b/>
                <w:bCs/>
                <w:szCs w:val="21"/>
              </w:rPr>
            </w:pPr>
            <w:r>
              <w:rPr>
                <w:rFonts w:hint="eastAsia" w:ascii="仿宋" w:hAnsi="仿宋" w:eastAsia="仿宋" w:cs="仿宋"/>
                <w:b/>
                <w:bCs/>
                <w:szCs w:val="21"/>
              </w:rPr>
              <w:t>评标要点及说明</w:t>
            </w:r>
          </w:p>
        </w:tc>
        <w:tc>
          <w:tcPr>
            <w:tcW w:w="734" w:type="dxa"/>
            <w:noWrap w:val="0"/>
            <w:vAlign w:val="center"/>
          </w:tcPr>
          <w:p>
            <w:pPr>
              <w:tabs>
                <w:tab w:val="left" w:pos="432"/>
              </w:tabs>
              <w:spacing w:line="240" w:lineRule="auto"/>
              <w:jc w:val="center"/>
              <w:rPr>
                <w:rFonts w:hint="eastAsia" w:ascii="仿宋" w:hAnsi="仿宋" w:eastAsia="仿宋" w:cs="仿宋"/>
                <w:b/>
                <w:bCs/>
                <w:szCs w:val="21"/>
              </w:rPr>
            </w:pPr>
            <w:r>
              <w:rPr>
                <w:rFonts w:hint="eastAsia" w:ascii="仿宋" w:hAnsi="仿宋" w:eastAsia="仿宋" w:cs="仿宋"/>
                <w:b/>
                <w:bCs/>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795" w:type="dxa"/>
            <w:noWrap w:val="0"/>
            <w:vAlign w:val="center"/>
          </w:tcPr>
          <w:p>
            <w:pPr>
              <w:tabs>
                <w:tab w:val="left" w:pos="432"/>
              </w:tabs>
              <w:spacing w:line="240" w:lineRule="auto"/>
              <w:jc w:val="center"/>
              <w:rPr>
                <w:rFonts w:hint="eastAsia" w:ascii="仿宋" w:hAnsi="仿宋" w:eastAsia="仿宋" w:cs="仿宋"/>
                <w:szCs w:val="21"/>
              </w:rPr>
            </w:pPr>
            <w:r>
              <w:rPr>
                <w:rFonts w:hint="eastAsia" w:ascii="仿宋" w:hAnsi="仿宋" w:eastAsia="仿宋" w:cs="仿宋"/>
                <w:szCs w:val="21"/>
              </w:rPr>
              <w:t>1</w:t>
            </w:r>
          </w:p>
        </w:tc>
        <w:tc>
          <w:tcPr>
            <w:tcW w:w="1121" w:type="dxa"/>
            <w:gridSpan w:val="2"/>
            <w:noWrap w:val="0"/>
            <w:vAlign w:val="center"/>
          </w:tcPr>
          <w:p>
            <w:pPr>
              <w:spacing w:line="240" w:lineRule="auto"/>
              <w:jc w:val="center"/>
              <w:rPr>
                <w:rFonts w:hint="eastAsia" w:ascii="仿宋" w:hAnsi="仿宋" w:eastAsia="仿宋" w:cs="仿宋"/>
                <w:szCs w:val="21"/>
              </w:rPr>
            </w:pPr>
            <w:r>
              <w:rPr>
                <w:rFonts w:hint="eastAsia" w:ascii="仿宋" w:hAnsi="仿宋" w:eastAsia="仿宋" w:cs="仿宋"/>
                <w:szCs w:val="21"/>
              </w:rPr>
              <w:t>技术偏离</w:t>
            </w:r>
          </w:p>
        </w:tc>
        <w:tc>
          <w:tcPr>
            <w:tcW w:w="6555" w:type="dxa"/>
            <w:noWrap w:val="0"/>
            <w:vAlign w:val="center"/>
          </w:tcPr>
          <w:p>
            <w:pPr>
              <w:spacing w:line="240" w:lineRule="auto"/>
              <w:rPr>
                <w:rFonts w:hint="eastAsia" w:ascii="仿宋" w:hAnsi="仿宋" w:eastAsia="仿宋" w:cs="仿宋"/>
                <w:szCs w:val="21"/>
                <w:lang w:val="en-US" w:eastAsia="zh-CN"/>
              </w:rPr>
            </w:pPr>
            <w:r>
              <w:rPr>
                <w:rFonts w:hint="eastAsia" w:ascii="仿宋" w:hAnsi="仿宋" w:eastAsia="仿宋" w:cs="仿宋"/>
                <w:szCs w:val="21"/>
                <w:lang w:eastAsia="zh-CN"/>
              </w:rPr>
              <w:t>完全满足招标文件要求</w:t>
            </w:r>
            <w:r>
              <w:rPr>
                <w:rFonts w:hint="eastAsia" w:ascii="仿宋" w:hAnsi="仿宋" w:eastAsia="仿宋" w:cs="仿宋"/>
                <w:szCs w:val="21"/>
              </w:rPr>
              <w:t>得</w:t>
            </w:r>
            <w:r>
              <w:rPr>
                <w:rFonts w:hint="eastAsia" w:ascii="仿宋" w:hAnsi="仿宋" w:eastAsia="仿宋" w:cs="仿宋"/>
                <w:color w:val="000000"/>
                <w:szCs w:val="21"/>
              </w:rPr>
              <w:t>3</w:t>
            </w:r>
            <w:r>
              <w:rPr>
                <w:rFonts w:hint="eastAsia" w:ascii="仿宋" w:hAnsi="仿宋" w:eastAsia="仿宋" w:cs="仿宋"/>
                <w:color w:val="000000"/>
                <w:szCs w:val="21"/>
                <w:lang w:val="en-US" w:eastAsia="zh-CN"/>
              </w:rPr>
              <w:t>0</w:t>
            </w:r>
            <w:r>
              <w:rPr>
                <w:rFonts w:hint="eastAsia" w:ascii="仿宋" w:hAnsi="仿宋" w:eastAsia="仿宋" w:cs="仿宋"/>
                <w:color w:val="000000"/>
                <w:szCs w:val="21"/>
              </w:rPr>
              <w:t>分。</w:t>
            </w:r>
            <w:r>
              <w:rPr>
                <w:rFonts w:hint="eastAsia" w:ascii="仿宋" w:hAnsi="仿宋" w:eastAsia="仿宋" w:cs="仿宋"/>
                <w:color w:val="000000"/>
                <w:szCs w:val="21"/>
                <w:lang w:eastAsia="zh-CN"/>
              </w:rPr>
              <w:t>一般</w:t>
            </w:r>
            <w:r>
              <w:rPr>
                <w:rFonts w:hint="eastAsia" w:ascii="仿宋" w:hAnsi="仿宋" w:eastAsia="仿宋" w:cs="仿宋"/>
                <w:color w:val="000000"/>
                <w:szCs w:val="21"/>
              </w:rPr>
              <w:t>性能指标及技术参数负偏或缺漏项的每项扣</w:t>
            </w:r>
            <w:r>
              <w:rPr>
                <w:rFonts w:hint="eastAsia" w:ascii="仿宋" w:hAnsi="仿宋" w:eastAsia="仿宋" w:cs="仿宋"/>
                <w:color w:val="000000"/>
                <w:szCs w:val="21"/>
                <w:lang w:val="en-US" w:eastAsia="zh-CN"/>
              </w:rPr>
              <w:t>2</w:t>
            </w:r>
            <w:r>
              <w:rPr>
                <w:rFonts w:hint="eastAsia" w:ascii="仿宋" w:hAnsi="仿宋" w:eastAsia="仿宋" w:cs="仿宋"/>
                <w:color w:val="000000"/>
                <w:szCs w:val="21"/>
              </w:rPr>
              <w:t>分，</w:t>
            </w:r>
            <w:r>
              <w:rPr>
                <w:rFonts w:hint="eastAsia" w:ascii="仿宋" w:hAnsi="仿宋" w:eastAsia="仿宋" w:cs="仿宋"/>
                <w:color w:val="000000"/>
                <w:szCs w:val="21"/>
                <w:lang w:eastAsia="zh-CN"/>
              </w:rPr>
              <w:t>有</w:t>
            </w:r>
            <w:r>
              <w:rPr>
                <w:rFonts w:hint="eastAsia" w:ascii="仿宋" w:hAnsi="仿宋" w:eastAsia="仿宋" w:cs="仿宋"/>
                <w:color w:val="000000"/>
                <w:szCs w:val="21"/>
              </w:rPr>
              <w:t>“▲”性能指标及技术参数负偏或缺漏项的每项扣</w:t>
            </w:r>
            <w:r>
              <w:rPr>
                <w:rFonts w:hint="eastAsia" w:ascii="仿宋" w:hAnsi="仿宋" w:eastAsia="仿宋" w:cs="仿宋"/>
                <w:color w:val="000000"/>
                <w:szCs w:val="21"/>
                <w:lang w:val="en-US" w:eastAsia="zh-CN"/>
              </w:rPr>
              <w:t>5</w:t>
            </w:r>
            <w:r>
              <w:rPr>
                <w:rFonts w:hint="eastAsia" w:ascii="仿宋" w:hAnsi="仿宋" w:eastAsia="仿宋" w:cs="仿宋"/>
                <w:color w:val="000000"/>
                <w:szCs w:val="21"/>
              </w:rPr>
              <w:t>分，扣完为止</w:t>
            </w:r>
            <w:r>
              <w:rPr>
                <w:rFonts w:hint="eastAsia" w:ascii="仿宋" w:hAnsi="仿宋" w:eastAsia="仿宋" w:cs="仿宋"/>
                <w:color w:val="000000"/>
                <w:szCs w:val="21"/>
                <w:lang w:eastAsia="zh-CN"/>
              </w:rPr>
              <w:t>。</w:t>
            </w:r>
            <w:r>
              <w:rPr>
                <w:rFonts w:hint="eastAsia" w:ascii="仿宋" w:hAnsi="仿宋" w:eastAsia="仿宋" w:cs="仿宋"/>
                <w:color w:val="000000"/>
                <w:szCs w:val="21"/>
                <w:lang w:val="en-US" w:eastAsia="zh-CN"/>
              </w:rPr>
              <w:t>(</w:t>
            </w:r>
            <w:r>
              <w:rPr>
                <w:rFonts w:hint="eastAsia" w:ascii="仿宋" w:hAnsi="仿宋" w:eastAsia="仿宋" w:cs="仿宋"/>
                <w:color w:val="000000"/>
                <w:szCs w:val="21"/>
              </w:rPr>
              <w:t>▲</w:t>
            </w:r>
            <w:r>
              <w:rPr>
                <w:rFonts w:hint="eastAsia" w:ascii="仿宋" w:hAnsi="仿宋" w:eastAsia="仿宋" w:cs="仿宋"/>
                <w:color w:val="000000"/>
                <w:szCs w:val="21"/>
                <w:lang w:eastAsia="zh-CN"/>
              </w:rPr>
              <w:t>指标项目需</w:t>
            </w:r>
            <w:r>
              <w:rPr>
                <w:rFonts w:hint="eastAsia" w:ascii="仿宋" w:hAnsi="仿宋" w:eastAsia="仿宋" w:cs="仿宋"/>
                <w:color w:val="000000"/>
                <w:szCs w:val="21"/>
                <w:lang w:val="en-US" w:eastAsia="zh-CN"/>
              </w:rPr>
              <w:t>提供功能性截图，未提供视为负偏。）</w:t>
            </w:r>
          </w:p>
        </w:tc>
        <w:tc>
          <w:tcPr>
            <w:tcW w:w="734" w:type="dxa"/>
            <w:noWrap w:val="0"/>
            <w:vAlign w:val="center"/>
          </w:tcPr>
          <w:p>
            <w:pPr>
              <w:tabs>
                <w:tab w:val="left" w:pos="432"/>
              </w:tabs>
              <w:spacing w:line="240" w:lineRule="auto"/>
              <w:jc w:val="center"/>
              <w:rPr>
                <w:rFonts w:hint="eastAsia" w:ascii="仿宋" w:hAnsi="仿宋" w:eastAsia="仿宋" w:cs="仿宋"/>
                <w:szCs w:val="21"/>
                <w:lang w:val="en-US" w:eastAsia="zh-CN"/>
              </w:rPr>
            </w:pPr>
            <w:r>
              <w:rPr>
                <w:rFonts w:hint="eastAsia" w:ascii="仿宋" w:hAnsi="仿宋" w:eastAsia="仿宋" w:cs="仿宋"/>
                <w:color w:val="000000"/>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95" w:type="dxa"/>
            <w:noWrap w:val="0"/>
            <w:vAlign w:val="center"/>
          </w:tcPr>
          <w:p>
            <w:pPr>
              <w:tabs>
                <w:tab w:val="left" w:pos="432"/>
              </w:tabs>
              <w:spacing w:line="240" w:lineRule="auto"/>
              <w:jc w:val="center"/>
              <w:rPr>
                <w:rFonts w:hint="eastAsia" w:ascii="仿宋" w:hAnsi="仿宋" w:eastAsia="仿宋" w:cs="仿宋"/>
                <w:szCs w:val="21"/>
              </w:rPr>
            </w:pPr>
            <w:r>
              <w:rPr>
                <w:rFonts w:hint="eastAsia" w:ascii="仿宋" w:hAnsi="仿宋" w:eastAsia="仿宋" w:cs="仿宋"/>
                <w:szCs w:val="21"/>
              </w:rPr>
              <w:t>2</w:t>
            </w:r>
          </w:p>
        </w:tc>
        <w:tc>
          <w:tcPr>
            <w:tcW w:w="1121" w:type="dxa"/>
            <w:gridSpan w:val="2"/>
            <w:noWrap w:val="0"/>
            <w:vAlign w:val="center"/>
          </w:tcPr>
          <w:p>
            <w:pPr>
              <w:spacing w:line="240" w:lineRule="auto"/>
              <w:jc w:val="center"/>
              <w:rPr>
                <w:rFonts w:hint="eastAsia" w:ascii="仿宋" w:hAnsi="仿宋" w:eastAsia="仿宋" w:cs="仿宋"/>
                <w:szCs w:val="21"/>
              </w:rPr>
            </w:pPr>
            <w:r>
              <w:rPr>
                <w:rFonts w:hint="eastAsia" w:ascii="仿宋" w:hAnsi="仿宋" w:eastAsia="仿宋" w:cs="仿宋"/>
                <w:szCs w:val="21"/>
              </w:rPr>
              <w:t>技术方案</w:t>
            </w:r>
          </w:p>
        </w:tc>
        <w:tc>
          <w:tcPr>
            <w:tcW w:w="6555" w:type="dxa"/>
            <w:noWrap w:val="0"/>
            <w:vAlign w:val="center"/>
          </w:tcPr>
          <w:p>
            <w:pPr>
              <w:spacing w:line="240" w:lineRule="auto"/>
              <w:rPr>
                <w:rFonts w:hint="eastAsia" w:ascii="仿宋" w:hAnsi="仿宋" w:eastAsia="仿宋" w:cs="仿宋"/>
                <w:szCs w:val="21"/>
                <w:lang w:val="en-US" w:eastAsia="zh-CN"/>
              </w:rPr>
            </w:pPr>
            <w:r>
              <w:rPr>
                <w:rFonts w:hint="eastAsia" w:ascii="仿宋" w:hAnsi="仿宋" w:eastAsia="仿宋" w:cs="仿宋"/>
                <w:szCs w:val="21"/>
                <w:lang w:eastAsia="zh-CN"/>
              </w:rPr>
              <w:t>投标人根据本项目需求，制定科学合理的项目建设方案，主要包括药品调配、发运登记、装车发运、药品</w:t>
            </w:r>
            <w:r>
              <w:rPr>
                <w:rFonts w:hint="eastAsia" w:ascii="仿宋" w:hAnsi="仿宋" w:eastAsia="仿宋" w:cs="仿宋"/>
                <w:szCs w:val="21"/>
                <w:lang w:val="en-US" w:eastAsia="zh-CN"/>
              </w:rPr>
              <w:t>/药单</w:t>
            </w:r>
            <w:r>
              <w:rPr>
                <w:rFonts w:hint="eastAsia" w:ascii="仿宋" w:hAnsi="仿宋" w:eastAsia="仿宋" w:cs="仿宋"/>
                <w:szCs w:val="21"/>
                <w:lang w:eastAsia="zh-CN"/>
              </w:rPr>
              <w:t>追溯及药品接收等必须的方案内容，</w:t>
            </w:r>
            <w:r>
              <w:rPr>
                <w:rFonts w:hint="eastAsia" w:ascii="仿宋" w:hAnsi="仿宋" w:eastAsia="仿宋" w:cs="仿宋"/>
                <w:szCs w:val="21"/>
              </w:rPr>
              <w:t>专家根据技术解决方案打分。总体方案实用性强，合理性好的，得11-15分，实用性较强，合理性较好的6-10.9分，实用性</w:t>
            </w:r>
            <w:r>
              <w:rPr>
                <w:rFonts w:hint="eastAsia" w:ascii="仿宋" w:hAnsi="仿宋" w:eastAsia="仿宋" w:cs="仿宋"/>
                <w:szCs w:val="21"/>
                <w:lang w:eastAsia="zh-CN"/>
              </w:rPr>
              <w:t>、</w:t>
            </w:r>
            <w:r>
              <w:rPr>
                <w:rFonts w:hint="eastAsia" w:ascii="仿宋" w:hAnsi="仿宋" w:eastAsia="仿宋" w:cs="仿宋"/>
                <w:szCs w:val="21"/>
              </w:rPr>
              <w:t>合理性一般的，得0-5.9分</w:t>
            </w:r>
            <w:r>
              <w:rPr>
                <w:rFonts w:hint="eastAsia" w:ascii="仿宋" w:hAnsi="仿宋" w:eastAsia="仿宋" w:cs="仿宋"/>
                <w:szCs w:val="21"/>
                <w:lang w:eastAsia="zh-CN"/>
              </w:rPr>
              <w:t>。</w:t>
            </w:r>
          </w:p>
        </w:tc>
        <w:tc>
          <w:tcPr>
            <w:tcW w:w="734" w:type="dxa"/>
            <w:noWrap w:val="0"/>
            <w:vAlign w:val="center"/>
          </w:tcPr>
          <w:p>
            <w:pPr>
              <w:tabs>
                <w:tab w:val="left" w:pos="432"/>
              </w:tabs>
              <w:spacing w:line="240" w:lineRule="auto"/>
              <w:jc w:val="center"/>
              <w:rPr>
                <w:rFonts w:hint="eastAsia" w:ascii="仿宋" w:hAnsi="仿宋" w:eastAsia="仿宋" w:cs="仿宋"/>
                <w:szCs w:val="21"/>
              </w:rPr>
            </w:pPr>
            <w:r>
              <w:rPr>
                <w:rFonts w:hint="eastAsia" w:ascii="仿宋" w:hAnsi="仿宋" w:eastAsia="仿宋" w:cs="仿宋"/>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95" w:type="dxa"/>
            <w:noWrap w:val="0"/>
            <w:vAlign w:val="center"/>
          </w:tcPr>
          <w:p>
            <w:pPr>
              <w:tabs>
                <w:tab w:val="left" w:pos="432"/>
              </w:tabs>
              <w:spacing w:line="240" w:lineRule="auto"/>
              <w:jc w:val="center"/>
              <w:rPr>
                <w:rFonts w:hint="eastAsia" w:ascii="仿宋" w:hAnsi="仿宋" w:eastAsia="仿宋" w:cs="仿宋"/>
                <w:szCs w:val="21"/>
              </w:rPr>
            </w:pPr>
            <w:r>
              <w:rPr>
                <w:rFonts w:hint="eastAsia" w:ascii="仿宋" w:hAnsi="仿宋" w:eastAsia="仿宋" w:cs="仿宋"/>
                <w:szCs w:val="21"/>
              </w:rPr>
              <w:t>3</w:t>
            </w:r>
          </w:p>
        </w:tc>
        <w:tc>
          <w:tcPr>
            <w:tcW w:w="1121" w:type="dxa"/>
            <w:gridSpan w:val="2"/>
            <w:noWrap w:val="0"/>
            <w:vAlign w:val="center"/>
          </w:tcPr>
          <w:p>
            <w:pPr>
              <w:spacing w:line="240" w:lineRule="auto"/>
              <w:jc w:val="center"/>
              <w:rPr>
                <w:rFonts w:hint="eastAsia" w:ascii="仿宋" w:hAnsi="仿宋" w:eastAsia="仿宋" w:cs="仿宋"/>
                <w:szCs w:val="21"/>
              </w:rPr>
            </w:pPr>
            <w:r>
              <w:rPr>
                <w:rFonts w:hint="eastAsia" w:ascii="仿宋" w:hAnsi="仿宋" w:eastAsia="仿宋" w:cs="仿宋"/>
                <w:szCs w:val="21"/>
              </w:rPr>
              <w:t>实施计划</w:t>
            </w:r>
          </w:p>
        </w:tc>
        <w:tc>
          <w:tcPr>
            <w:tcW w:w="6555" w:type="dxa"/>
            <w:noWrap w:val="0"/>
            <w:vAlign w:val="center"/>
          </w:tcPr>
          <w:p>
            <w:pPr>
              <w:spacing w:line="240" w:lineRule="auto"/>
              <w:rPr>
                <w:rFonts w:hint="eastAsia" w:ascii="仿宋" w:hAnsi="仿宋" w:eastAsia="仿宋" w:cs="仿宋"/>
                <w:szCs w:val="21"/>
              </w:rPr>
            </w:pPr>
            <w:r>
              <w:rPr>
                <w:rFonts w:hint="eastAsia" w:ascii="仿宋" w:hAnsi="仿宋" w:eastAsia="仿宋" w:cs="仿宋"/>
                <w:szCs w:val="21"/>
              </w:rPr>
              <w:t>专家根据具体实施计划打分。优</w:t>
            </w:r>
            <w:r>
              <w:rPr>
                <w:rFonts w:hint="eastAsia" w:ascii="仿宋" w:hAnsi="仿宋" w:eastAsia="仿宋" w:cs="仿宋"/>
                <w:szCs w:val="21"/>
                <w:lang w:val="en-US" w:eastAsia="zh-CN"/>
              </w:rPr>
              <w:t>4</w:t>
            </w:r>
            <w:r>
              <w:rPr>
                <w:rFonts w:hint="eastAsia" w:ascii="仿宋" w:hAnsi="仿宋" w:eastAsia="仿宋" w:cs="仿宋"/>
                <w:szCs w:val="21"/>
              </w:rPr>
              <w:t>-</w:t>
            </w:r>
            <w:r>
              <w:rPr>
                <w:rFonts w:hint="eastAsia" w:ascii="仿宋" w:hAnsi="仿宋" w:eastAsia="仿宋" w:cs="仿宋"/>
                <w:szCs w:val="21"/>
                <w:lang w:val="en-US" w:eastAsia="zh-CN"/>
              </w:rPr>
              <w:t>5</w:t>
            </w:r>
            <w:r>
              <w:rPr>
                <w:rFonts w:hint="eastAsia" w:ascii="仿宋" w:hAnsi="仿宋" w:eastAsia="仿宋" w:cs="仿宋"/>
                <w:szCs w:val="21"/>
              </w:rPr>
              <w:t>分，良</w:t>
            </w:r>
            <w:r>
              <w:rPr>
                <w:rFonts w:hint="eastAsia" w:ascii="仿宋" w:hAnsi="仿宋" w:eastAsia="仿宋" w:cs="仿宋"/>
                <w:szCs w:val="21"/>
                <w:lang w:val="en-US" w:eastAsia="zh-CN"/>
              </w:rPr>
              <w:t>2</w:t>
            </w:r>
            <w:r>
              <w:rPr>
                <w:rFonts w:hint="eastAsia" w:ascii="仿宋" w:hAnsi="仿宋" w:eastAsia="仿宋" w:cs="仿宋"/>
                <w:szCs w:val="21"/>
              </w:rPr>
              <w:t>-</w:t>
            </w:r>
            <w:r>
              <w:rPr>
                <w:rFonts w:hint="eastAsia" w:ascii="仿宋" w:hAnsi="仿宋" w:eastAsia="仿宋" w:cs="仿宋"/>
                <w:szCs w:val="21"/>
                <w:lang w:val="en-US" w:eastAsia="zh-CN"/>
              </w:rPr>
              <w:t>3</w:t>
            </w:r>
            <w:r>
              <w:rPr>
                <w:rFonts w:hint="eastAsia" w:ascii="仿宋" w:hAnsi="仿宋" w:eastAsia="仿宋" w:cs="仿宋"/>
                <w:szCs w:val="21"/>
              </w:rPr>
              <w:t>.9分，一般0.1-</w:t>
            </w:r>
            <w:r>
              <w:rPr>
                <w:rFonts w:hint="eastAsia" w:ascii="仿宋" w:hAnsi="仿宋" w:eastAsia="仿宋" w:cs="仿宋"/>
                <w:szCs w:val="21"/>
                <w:lang w:val="en-US" w:eastAsia="zh-CN"/>
              </w:rPr>
              <w:t>1</w:t>
            </w:r>
            <w:r>
              <w:rPr>
                <w:rFonts w:hint="eastAsia" w:ascii="仿宋" w:hAnsi="仿宋" w:eastAsia="仿宋" w:cs="仿宋"/>
                <w:szCs w:val="21"/>
              </w:rPr>
              <w:t>.9分。</w:t>
            </w:r>
          </w:p>
        </w:tc>
        <w:tc>
          <w:tcPr>
            <w:tcW w:w="734" w:type="dxa"/>
            <w:noWrap w:val="0"/>
            <w:vAlign w:val="center"/>
          </w:tcPr>
          <w:p>
            <w:pPr>
              <w:tabs>
                <w:tab w:val="left" w:pos="432"/>
              </w:tabs>
              <w:spacing w:line="240" w:lineRule="auto"/>
              <w:jc w:val="center"/>
              <w:rPr>
                <w:rFonts w:hint="eastAsia" w:ascii="仿宋" w:hAnsi="仿宋" w:eastAsia="仿宋" w:cs="仿宋"/>
                <w:szCs w:val="21"/>
                <w:lang w:eastAsia="zh-CN"/>
              </w:rPr>
            </w:pPr>
            <w:r>
              <w:rPr>
                <w:rFonts w:hint="eastAsia" w:ascii="仿宋" w:hAnsi="仿宋" w:eastAsia="仿宋" w:cs="仿宋"/>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795" w:type="dxa"/>
            <w:noWrap w:val="0"/>
            <w:vAlign w:val="center"/>
          </w:tcPr>
          <w:p>
            <w:pPr>
              <w:tabs>
                <w:tab w:val="left" w:pos="432"/>
              </w:tabs>
              <w:spacing w:line="240" w:lineRule="auto"/>
              <w:jc w:val="center"/>
              <w:rPr>
                <w:rFonts w:hint="eastAsia" w:ascii="仿宋" w:hAnsi="仿宋" w:eastAsia="仿宋" w:cs="仿宋"/>
                <w:szCs w:val="21"/>
              </w:rPr>
            </w:pPr>
            <w:r>
              <w:rPr>
                <w:rFonts w:hint="eastAsia" w:ascii="仿宋" w:hAnsi="仿宋" w:eastAsia="仿宋" w:cs="仿宋"/>
                <w:szCs w:val="21"/>
              </w:rPr>
              <w:t>4</w:t>
            </w:r>
          </w:p>
        </w:tc>
        <w:tc>
          <w:tcPr>
            <w:tcW w:w="1121" w:type="dxa"/>
            <w:gridSpan w:val="2"/>
            <w:noWrap w:val="0"/>
            <w:vAlign w:val="center"/>
          </w:tcPr>
          <w:p>
            <w:pPr>
              <w:spacing w:line="240" w:lineRule="auto"/>
              <w:jc w:val="center"/>
              <w:rPr>
                <w:rFonts w:hint="eastAsia" w:ascii="仿宋" w:hAnsi="仿宋" w:eastAsia="仿宋" w:cs="仿宋"/>
                <w:szCs w:val="21"/>
              </w:rPr>
            </w:pPr>
            <w:r>
              <w:rPr>
                <w:rFonts w:hint="eastAsia" w:ascii="仿宋" w:hAnsi="仿宋" w:eastAsia="仿宋" w:cs="仿宋"/>
                <w:szCs w:val="21"/>
              </w:rPr>
              <w:t>实施人员</w:t>
            </w:r>
          </w:p>
        </w:tc>
        <w:tc>
          <w:tcPr>
            <w:tcW w:w="6555" w:type="dxa"/>
            <w:noWrap w:val="0"/>
            <w:vAlign w:val="center"/>
          </w:tcPr>
          <w:p>
            <w:pPr>
              <w:spacing w:line="240" w:lineRule="auto"/>
              <w:rPr>
                <w:rFonts w:hint="eastAsia" w:ascii="仿宋" w:hAnsi="仿宋" w:eastAsia="仿宋" w:cs="仿宋"/>
                <w:szCs w:val="21"/>
              </w:rPr>
            </w:pPr>
            <w:r>
              <w:rPr>
                <w:rFonts w:hint="eastAsia" w:ascii="仿宋" w:hAnsi="仿宋" w:eastAsia="仿宋" w:cs="仿宋"/>
                <w:szCs w:val="21"/>
              </w:rPr>
              <w:t>专家根据项目实施组人员资质进行打分，提供系统分析师，软件设计师，系统集成项目管理工程师证书，每提供一份得1分，最高得3分</w:t>
            </w:r>
            <w:r>
              <w:rPr>
                <w:rFonts w:hint="eastAsia" w:ascii="仿宋" w:hAnsi="仿宋" w:eastAsia="仿宋" w:cs="仿宋"/>
                <w:szCs w:val="21"/>
                <w:lang w:eastAsia="zh-CN"/>
              </w:rPr>
              <w:t>需提供相关证书复印件及近三个月社保缴费证明均加盖投标人公章，未提供不得分（一人多证不重复计分）</w:t>
            </w:r>
            <w:r>
              <w:rPr>
                <w:rFonts w:hint="eastAsia" w:ascii="仿宋" w:hAnsi="仿宋" w:eastAsia="仿宋" w:cs="仿宋"/>
                <w:szCs w:val="21"/>
              </w:rPr>
              <w:t>。</w:t>
            </w:r>
          </w:p>
        </w:tc>
        <w:tc>
          <w:tcPr>
            <w:tcW w:w="734" w:type="dxa"/>
            <w:noWrap w:val="0"/>
            <w:vAlign w:val="center"/>
          </w:tcPr>
          <w:p>
            <w:pPr>
              <w:tabs>
                <w:tab w:val="left" w:pos="432"/>
              </w:tabs>
              <w:spacing w:line="240" w:lineRule="auto"/>
              <w:jc w:val="center"/>
              <w:rPr>
                <w:rFonts w:hint="eastAsia" w:ascii="仿宋" w:hAnsi="仿宋" w:eastAsia="仿宋" w:cs="仿宋"/>
                <w:szCs w:val="21"/>
              </w:rPr>
            </w:pPr>
            <w:r>
              <w:rPr>
                <w:rFonts w:hint="eastAsia" w:ascii="仿宋" w:hAnsi="仿宋" w:eastAsia="仿宋" w:cs="仿宋"/>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10" w:type="dxa"/>
            <w:gridSpan w:val="2"/>
            <w:noWrap w:val="0"/>
            <w:vAlign w:val="center"/>
          </w:tcPr>
          <w:p>
            <w:pPr>
              <w:tabs>
                <w:tab w:val="left" w:pos="432"/>
              </w:tabs>
              <w:spacing w:line="240" w:lineRule="auto"/>
              <w:jc w:val="center"/>
              <w:rPr>
                <w:rFonts w:hint="eastAsia" w:ascii="仿宋" w:hAnsi="仿宋" w:eastAsia="仿宋" w:cs="仿宋"/>
                <w:szCs w:val="21"/>
              </w:rPr>
            </w:pPr>
            <w:r>
              <w:rPr>
                <w:rFonts w:hint="eastAsia" w:ascii="仿宋" w:hAnsi="仿宋" w:eastAsia="仿宋" w:cs="仿宋"/>
                <w:szCs w:val="21"/>
              </w:rPr>
              <w:t>5</w:t>
            </w:r>
          </w:p>
        </w:tc>
        <w:tc>
          <w:tcPr>
            <w:tcW w:w="1106" w:type="dxa"/>
            <w:noWrap w:val="0"/>
            <w:vAlign w:val="center"/>
          </w:tcPr>
          <w:p>
            <w:pPr>
              <w:tabs>
                <w:tab w:val="left" w:pos="432"/>
              </w:tabs>
              <w:spacing w:line="240" w:lineRule="auto"/>
              <w:jc w:val="center"/>
              <w:rPr>
                <w:rFonts w:hint="eastAsia" w:ascii="仿宋" w:hAnsi="仿宋" w:eastAsia="仿宋" w:cs="仿宋"/>
                <w:szCs w:val="21"/>
              </w:rPr>
            </w:pPr>
            <w:r>
              <w:rPr>
                <w:rFonts w:hint="eastAsia" w:ascii="仿宋" w:hAnsi="仿宋" w:eastAsia="仿宋" w:cs="仿宋"/>
                <w:szCs w:val="21"/>
              </w:rPr>
              <w:t>公司资质</w:t>
            </w:r>
          </w:p>
        </w:tc>
        <w:tc>
          <w:tcPr>
            <w:tcW w:w="6555" w:type="dxa"/>
            <w:noWrap w:val="0"/>
            <w:vAlign w:val="center"/>
          </w:tcPr>
          <w:p>
            <w:pPr>
              <w:spacing w:line="240" w:lineRule="auto"/>
              <w:jc w:val="left"/>
              <w:rPr>
                <w:rFonts w:hint="eastAsia" w:ascii="仿宋" w:hAnsi="仿宋" w:eastAsia="仿宋" w:cs="仿宋"/>
                <w:szCs w:val="21"/>
                <w:lang w:val="en-US" w:eastAsia="zh-CN"/>
              </w:rPr>
            </w:pPr>
            <w:r>
              <w:rPr>
                <w:rFonts w:hint="eastAsia" w:ascii="仿宋" w:hAnsi="仿宋" w:eastAsia="仿宋" w:cs="仿宋"/>
                <w:szCs w:val="21"/>
                <w:lang w:val="en-US" w:eastAsia="zh-CN"/>
              </w:rPr>
              <w:t>投标人具有高新技术企业证书；</w:t>
            </w:r>
          </w:p>
          <w:p>
            <w:pPr>
              <w:spacing w:line="240" w:lineRule="auto"/>
              <w:jc w:val="left"/>
              <w:rPr>
                <w:rFonts w:hint="eastAsia" w:ascii="仿宋" w:hAnsi="仿宋" w:eastAsia="仿宋" w:cs="仿宋"/>
                <w:szCs w:val="21"/>
                <w:lang w:val="en-US" w:eastAsia="zh-CN"/>
              </w:rPr>
            </w:pPr>
            <w:r>
              <w:rPr>
                <w:rFonts w:hint="eastAsia" w:ascii="仿宋" w:hAnsi="仿宋" w:eastAsia="仿宋" w:cs="仿宋"/>
                <w:szCs w:val="21"/>
                <w:lang w:val="en-US" w:eastAsia="zh-CN"/>
              </w:rPr>
              <w:t>投标人具有省级科技型企业证书；</w:t>
            </w:r>
          </w:p>
          <w:p>
            <w:pPr>
              <w:spacing w:line="240" w:lineRule="auto"/>
              <w:jc w:val="left"/>
              <w:rPr>
                <w:rFonts w:hint="eastAsia" w:ascii="仿宋" w:hAnsi="仿宋" w:eastAsia="仿宋" w:cs="仿宋"/>
                <w:szCs w:val="21"/>
                <w:lang w:val="en-US" w:eastAsia="zh-CN"/>
              </w:rPr>
            </w:pPr>
            <w:r>
              <w:rPr>
                <w:rFonts w:hint="eastAsia" w:ascii="仿宋" w:hAnsi="仿宋" w:eastAsia="仿宋" w:cs="仿宋"/>
                <w:szCs w:val="21"/>
                <w:lang w:val="en-US" w:eastAsia="zh-CN"/>
              </w:rPr>
              <w:t>投标人具有药品运送软件相关著作权证书；</w:t>
            </w:r>
          </w:p>
          <w:p>
            <w:pPr>
              <w:spacing w:line="240" w:lineRule="auto"/>
              <w:jc w:val="left"/>
              <w:rPr>
                <w:rFonts w:hint="eastAsia" w:ascii="仿宋" w:hAnsi="仿宋" w:eastAsia="仿宋" w:cs="仿宋"/>
                <w:szCs w:val="21"/>
                <w:lang w:val="en-US" w:eastAsia="zh-CN"/>
              </w:rPr>
            </w:pPr>
            <w:r>
              <w:rPr>
                <w:rFonts w:hint="eastAsia" w:ascii="仿宋" w:hAnsi="仿宋" w:eastAsia="仿宋" w:cs="仿宋"/>
                <w:szCs w:val="21"/>
                <w:lang w:val="en-US" w:eastAsia="zh-CN"/>
              </w:rPr>
              <w:t>投标人具有ISO9001、ISO14001、ISO45001</w:t>
            </w:r>
          </w:p>
          <w:p>
            <w:pPr>
              <w:spacing w:line="240" w:lineRule="auto"/>
              <w:jc w:val="left"/>
              <w:rPr>
                <w:rFonts w:hint="eastAsia" w:ascii="仿宋" w:hAnsi="仿宋" w:eastAsia="仿宋" w:cs="仿宋"/>
                <w:szCs w:val="21"/>
              </w:rPr>
            </w:pPr>
            <w:r>
              <w:rPr>
                <w:rFonts w:hint="eastAsia" w:ascii="仿宋" w:hAnsi="仿宋" w:eastAsia="仿宋" w:cs="仿宋"/>
                <w:szCs w:val="21"/>
                <w:lang w:val="en-US" w:eastAsia="zh-CN"/>
              </w:rPr>
              <w:t>上述每提供一份证书复印件得1分，最高6分，未提供不得分。</w:t>
            </w:r>
          </w:p>
        </w:tc>
        <w:tc>
          <w:tcPr>
            <w:tcW w:w="734" w:type="dxa"/>
            <w:noWrap w:val="0"/>
            <w:vAlign w:val="center"/>
          </w:tcPr>
          <w:p>
            <w:pPr>
              <w:tabs>
                <w:tab w:val="left" w:pos="432"/>
              </w:tabs>
              <w:spacing w:line="240" w:lineRule="auto"/>
              <w:jc w:val="center"/>
              <w:rPr>
                <w:rFonts w:hint="eastAsia" w:ascii="仿宋" w:hAnsi="仿宋" w:eastAsia="仿宋" w:cs="仿宋"/>
                <w:szCs w:val="21"/>
                <w:lang w:eastAsia="zh-CN"/>
              </w:rPr>
            </w:pPr>
            <w:r>
              <w:rPr>
                <w:rFonts w:hint="eastAsia" w:ascii="仿宋" w:hAnsi="仿宋" w:eastAsia="仿宋" w:cs="仿宋"/>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810" w:type="dxa"/>
            <w:gridSpan w:val="2"/>
            <w:noWrap w:val="0"/>
            <w:vAlign w:val="center"/>
          </w:tcPr>
          <w:p>
            <w:pPr>
              <w:tabs>
                <w:tab w:val="left" w:pos="432"/>
              </w:tabs>
              <w:spacing w:line="240" w:lineRule="auto"/>
              <w:jc w:val="center"/>
              <w:rPr>
                <w:rFonts w:hint="eastAsia" w:ascii="仿宋" w:hAnsi="仿宋" w:eastAsia="仿宋" w:cs="仿宋"/>
                <w:szCs w:val="21"/>
              </w:rPr>
            </w:pPr>
            <w:r>
              <w:rPr>
                <w:rFonts w:hint="eastAsia" w:ascii="仿宋" w:hAnsi="仿宋" w:eastAsia="仿宋" w:cs="仿宋"/>
                <w:szCs w:val="21"/>
              </w:rPr>
              <w:t>6</w:t>
            </w:r>
          </w:p>
        </w:tc>
        <w:tc>
          <w:tcPr>
            <w:tcW w:w="1106" w:type="dxa"/>
            <w:noWrap w:val="0"/>
            <w:vAlign w:val="center"/>
          </w:tcPr>
          <w:p>
            <w:pPr>
              <w:tabs>
                <w:tab w:val="left" w:pos="432"/>
              </w:tabs>
              <w:spacing w:line="240" w:lineRule="auto"/>
              <w:jc w:val="center"/>
              <w:rPr>
                <w:rFonts w:hint="eastAsia" w:ascii="仿宋" w:hAnsi="仿宋" w:eastAsia="仿宋" w:cs="仿宋"/>
                <w:szCs w:val="21"/>
              </w:rPr>
            </w:pPr>
            <w:r>
              <w:rPr>
                <w:rFonts w:hint="eastAsia" w:ascii="仿宋" w:hAnsi="仿宋" w:eastAsia="仿宋" w:cs="仿宋"/>
                <w:szCs w:val="21"/>
              </w:rPr>
              <w:t>投标人业绩</w:t>
            </w:r>
          </w:p>
        </w:tc>
        <w:tc>
          <w:tcPr>
            <w:tcW w:w="6555" w:type="dxa"/>
            <w:noWrap w:val="0"/>
            <w:vAlign w:val="center"/>
          </w:tcPr>
          <w:p>
            <w:pPr>
              <w:spacing w:line="240" w:lineRule="auto"/>
              <w:jc w:val="left"/>
              <w:rPr>
                <w:rFonts w:hint="eastAsia" w:ascii="仿宋" w:hAnsi="仿宋" w:eastAsia="仿宋" w:cs="仿宋"/>
                <w:szCs w:val="21"/>
              </w:rPr>
            </w:pPr>
            <w:r>
              <w:rPr>
                <w:rFonts w:hint="eastAsia" w:ascii="仿宋" w:hAnsi="仿宋" w:eastAsia="仿宋" w:cs="仿宋"/>
                <w:szCs w:val="21"/>
                <w:lang w:val="en-US" w:eastAsia="zh-CN"/>
              </w:rPr>
              <w:t>投标人需提供2020年1月1日（以签订合同时间为准）至今，所投标产品成功销售的案例（提供发票和合同复印件，每提供1份成功销售案例得1分，最高得3分。未提供材料或提交材料不符合要求的，不得分。</w:t>
            </w:r>
          </w:p>
        </w:tc>
        <w:tc>
          <w:tcPr>
            <w:tcW w:w="734" w:type="dxa"/>
            <w:noWrap w:val="0"/>
            <w:vAlign w:val="center"/>
          </w:tcPr>
          <w:p>
            <w:pPr>
              <w:tabs>
                <w:tab w:val="left" w:pos="432"/>
              </w:tabs>
              <w:spacing w:line="240" w:lineRule="auto"/>
              <w:jc w:val="center"/>
              <w:rPr>
                <w:rFonts w:hint="eastAsia" w:ascii="仿宋" w:hAnsi="仿宋" w:eastAsia="仿宋" w:cs="仿宋"/>
                <w:szCs w:val="21"/>
              </w:rPr>
            </w:pPr>
            <w:r>
              <w:rPr>
                <w:rFonts w:hint="eastAsia" w:ascii="仿宋" w:hAnsi="仿宋" w:eastAsia="仿宋" w:cs="仿宋"/>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810" w:type="dxa"/>
            <w:gridSpan w:val="2"/>
            <w:vMerge w:val="restart"/>
            <w:noWrap w:val="0"/>
            <w:vAlign w:val="center"/>
          </w:tcPr>
          <w:p>
            <w:pPr>
              <w:tabs>
                <w:tab w:val="left" w:pos="432"/>
              </w:tabs>
              <w:spacing w:line="240" w:lineRule="auto"/>
              <w:jc w:val="center"/>
              <w:rPr>
                <w:rFonts w:hint="eastAsia" w:ascii="仿宋" w:hAnsi="仿宋" w:eastAsia="仿宋" w:cs="仿宋"/>
                <w:szCs w:val="21"/>
              </w:rPr>
            </w:pPr>
            <w:r>
              <w:rPr>
                <w:rFonts w:hint="eastAsia" w:ascii="仿宋" w:hAnsi="仿宋" w:eastAsia="仿宋" w:cs="仿宋"/>
                <w:szCs w:val="21"/>
              </w:rPr>
              <w:t>7</w:t>
            </w:r>
          </w:p>
        </w:tc>
        <w:tc>
          <w:tcPr>
            <w:tcW w:w="1106" w:type="dxa"/>
            <w:vMerge w:val="restart"/>
            <w:noWrap w:val="0"/>
            <w:vAlign w:val="center"/>
          </w:tcPr>
          <w:p>
            <w:pPr>
              <w:tabs>
                <w:tab w:val="left" w:pos="432"/>
              </w:tabs>
              <w:spacing w:line="240" w:lineRule="auto"/>
              <w:jc w:val="center"/>
              <w:rPr>
                <w:rFonts w:hint="eastAsia" w:ascii="仿宋" w:hAnsi="仿宋" w:eastAsia="仿宋" w:cs="仿宋"/>
                <w:szCs w:val="21"/>
              </w:rPr>
            </w:pPr>
            <w:r>
              <w:rPr>
                <w:rFonts w:hint="eastAsia" w:ascii="仿宋" w:hAnsi="仿宋" w:eastAsia="仿宋" w:cs="仿宋"/>
                <w:bCs/>
                <w:kern w:val="0"/>
                <w:szCs w:val="21"/>
              </w:rPr>
              <w:t>售后服务</w:t>
            </w:r>
          </w:p>
        </w:tc>
        <w:tc>
          <w:tcPr>
            <w:tcW w:w="6555" w:type="dxa"/>
            <w:noWrap w:val="0"/>
            <w:vAlign w:val="center"/>
          </w:tcPr>
          <w:p>
            <w:pPr>
              <w:spacing w:line="240" w:lineRule="auto"/>
              <w:rPr>
                <w:rFonts w:hint="eastAsia" w:ascii="仿宋" w:hAnsi="仿宋" w:eastAsia="仿宋" w:cs="仿宋"/>
                <w:szCs w:val="21"/>
              </w:rPr>
            </w:pPr>
            <w:r>
              <w:rPr>
                <w:rFonts w:hint="eastAsia" w:ascii="仿宋" w:hAnsi="仿宋" w:eastAsia="仿宋" w:cs="仿宋"/>
                <w:szCs w:val="21"/>
              </w:rPr>
              <w:t>根据投标人提供的售后服务</w:t>
            </w:r>
            <w:r>
              <w:rPr>
                <w:rFonts w:hint="eastAsia" w:ascii="仿宋" w:hAnsi="仿宋" w:eastAsia="仿宋" w:cs="仿宋"/>
                <w:szCs w:val="21"/>
                <w:lang w:eastAsia="zh-CN"/>
              </w:rPr>
              <w:t>承诺</w:t>
            </w:r>
            <w:r>
              <w:rPr>
                <w:rFonts w:hint="eastAsia" w:ascii="仿宋" w:hAnsi="仿宋" w:eastAsia="仿宋" w:cs="仿宋"/>
                <w:szCs w:val="21"/>
              </w:rPr>
              <w:t>、人员设置、售后服务计划、退换服务等</w:t>
            </w:r>
            <w:r>
              <w:rPr>
                <w:rFonts w:hint="eastAsia" w:ascii="仿宋" w:hAnsi="仿宋" w:eastAsia="仿宋" w:cs="仿宋"/>
                <w:szCs w:val="21"/>
                <w:lang w:eastAsia="zh-CN"/>
              </w:rPr>
              <w:t>情况</w:t>
            </w:r>
            <w:r>
              <w:rPr>
                <w:rFonts w:hint="eastAsia" w:ascii="仿宋" w:hAnsi="仿宋" w:eastAsia="仿宋" w:cs="仿宋"/>
                <w:szCs w:val="21"/>
              </w:rPr>
              <w:t>进行打分系统应急处理方案等，评委酌情打分，优4-6分，良2-3.9分，一般0.1-1.9分。</w:t>
            </w:r>
          </w:p>
        </w:tc>
        <w:tc>
          <w:tcPr>
            <w:tcW w:w="734" w:type="dxa"/>
            <w:noWrap w:val="0"/>
            <w:vAlign w:val="center"/>
          </w:tcPr>
          <w:p>
            <w:pPr>
              <w:tabs>
                <w:tab w:val="left" w:pos="432"/>
              </w:tabs>
              <w:spacing w:line="240" w:lineRule="auto"/>
              <w:jc w:val="center"/>
              <w:rPr>
                <w:rFonts w:hint="eastAsia" w:ascii="仿宋" w:hAnsi="仿宋" w:eastAsia="仿宋" w:cs="仿宋"/>
                <w:szCs w:val="21"/>
              </w:rPr>
            </w:pPr>
            <w:r>
              <w:rPr>
                <w:rFonts w:hint="eastAsia" w:ascii="仿宋" w:hAnsi="仿宋" w:eastAsia="仿宋" w:cs="仿宋"/>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10" w:type="dxa"/>
            <w:gridSpan w:val="2"/>
            <w:vMerge w:val="continue"/>
            <w:noWrap w:val="0"/>
            <w:vAlign w:val="center"/>
          </w:tcPr>
          <w:p>
            <w:pPr>
              <w:tabs>
                <w:tab w:val="left" w:pos="432"/>
              </w:tabs>
              <w:spacing w:line="240" w:lineRule="auto"/>
              <w:jc w:val="center"/>
              <w:rPr>
                <w:rFonts w:hint="eastAsia" w:ascii="仿宋" w:hAnsi="仿宋" w:eastAsia="仿宋" w:cs="仿宋"/>
                <w:szCs w:val="21"/>
              </w:rPr>
            </w:pPr>
          </w:p>
        </w:tc>
        <w:tc>
          <w:tcPr>
            <w:tcW w:w="1106" w:type="dxa"/>
            <w:vMerge w:val="continue"/>
            <w:noWrap w:val="0"/>
            <w:vAlign w:val="center"/>
          </w:tcPr>
          <w:p>
            <w:pPr>
              <w:tabs>
                <w:tab w:val="left" w:pos="432"/>
              </w:tabs>
              <w:spacing w:line="240" w:lineRule="auto"/>
              <w:jc w:val="center"/>
              <w:rPr>
                <w:rFonts w:hint="eastAsia" w:ascii="仿宋" w:hAnsi="仿宋" w:eastAsia="仿宋" w:cs="仿宋"/>
                <w:bCs/>
                <w:kern w:val="0"/>
                <w:szCs w:val="21"/>
              </w:rPr>
            </w:pPr>
          </w:p>
        </w:tc>
        <w:tc>
          <w:tcPr>
            <w:tcW w:w="6555" w:type="dxa"/>
            <w:noWrap w:val="0"/>
            <w:vAlign w:val="center"/>
          </w:tcPr>
          <w:p>
            <w:pPr>
              <w:spacing w:line="240" w:lineRule="auto"/>
              <w:rPr>
                <w:rFonts w:hint="eastAsia" w:ascii="仿宋" w:hAnsi="仿宋" w:eastAsia="仿宋" w:cs="仿宋"/>
                <w:szCs w:val="21"/>
                <w:lang w:eastAsia="zh-CN"/>
              </w:rPr>
            </w:pPr>
            <w:r>
              <w:rPr>
                <w:rFonts w:hint="eastAsia" w:ascii="仿宋" w:hAnsi="仿宋" w:eastAsia="仿宋" w:cs="仿宋"/>
                <w:szCs w:val="21"/>
              </w:rPr>
              <w:t>本地化服务：</w:t>
            </w:r>
            <w:r>
              <w:rPr>
                <w:rFonts w:hint="eastAsia" w:ascii="仿宋" w:hAnsi="仿宋" w:eastAsia="仿宋" w:cs="仿宋"/>
                <w:szCs w:val="21"/>
                <w:lang w:eastAsia="zh-CN"/>
              </w:rPr>
              <w:t>投标人承诺</w:t>
            </w:r>
            <w:r>
              <w:rPr>
                <w:rFonts w:hint="eastAsia" w:ascii="仿宋" w:hAnsi="仿宋" w:eastAsia="仿宋" w:cs="仿宋"/>
                <w:szCs w:val="21"/>
                <w:lang w:val="en-US" w:eastAsia="zh-CN"/>
              </w:rPr>
              <w:t>24小时内服务响应、</w:t>
            </w:r>
            <w:r>
              <w:rPr>
                <w:rFonts w:hint="eastAsia" w:ascii="仿宋" w:hAnsi="仿宋" w:eastAsia="仿宋" w:cs="仿宋"/>
                <w:szCs w:val="21"/>
                <w:lang w:eastAsia="zh-CN"/>
              </w:rPr>
              <w:t>中标后在采购人当地设立售后服务点或办事处，</w:t>
            </w:r>
            <w:r>
              <w:rPr>
                <w:rFonts w:hint="eastAsia" w:ascii="仿宋" w:hAnsi="仿宋" w:eastAsia="仿宋" w:cs="仿宋"/>
                <w:szCs w:val="21"/>
                <w:lang w:val="en-US" w:eastAsia="zh-CN"/>
              </w:rPr>
              <w:t>得</w:t>
            </w:r>
            <w:r>
              <w:rPr>
                <w:rFonts w:hint="eastAsia" w:ascii="仿宋" w:hAnsi="仿宋" w:eastAsia="仿宋" w:cs="仿宋"/>
                <w:szCs w:val="21"/>
              </w:rPr>
              <w:t>2分</w:t>
            </w:r>
            <w:r>
              <w:rPr>
                <w:rFonts w:hint="eastAsia" w:ascii="仿宋" w:hAnsi="仿宋" w:eastAsia="仿宋" w:cs="仿宋"/>
                <w:szCs w:val="21"/>
                <w:lang w:eastAsia="zh-CN"/>
              </w:rPr>
              <w:t>，未承诺不得分</w:t>
            </w:r>
            <w:r>
              <w:rPr>
                <w:rFonts w:hint="eastAsia" w:ascii="仿宋" w:hAnsi="仿宋" w:eastAsia="仿宋" w:cs="仿宋"/>
                <w:szCs w:val="21"/>
              </w:rPr>
              <w:t>。</w:t>
            </w:r>
          </w:p>
        </w:tc>
        <w:tc>
          <w:tcPr>
            <w:tcW w:w="734" w:type="dxa"/>
            <w:noWrap w:val="0"/>
            <w:vAlign w:val="center"/>
          </w:tcPr>
          <w:p>
            <w:pPr>
              <w:tabs>
                <w:tab w:val="left" w:pos="432"/>
              </w:tabs>
              <w:spacing w:line="240" w:lineRule="auto"/>
              <w:jc w:val="center"/>
              <w:rPr>
                <w:rFonts w:hint="eastAsia" w:ascii="仿宋" w:hAnsi="仿宋" w:eastAsia="仿宋" w:cs="仿宋"/>
                <w:szCs w:val="21"/>
              </w:rPr>
            </w:pPr>
            <w:r>
              <w:rPr>
                <w:rFonts w:hint="eastAsia" w:ascii="仿宋" w:hAnsi="仿宋" w:eastAsia="仿宋" w:cs="仿宋"/>
                <w:szCs w:val="21"/>
              </w:rPr>
              <w:t>2</w:t>
            </w: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0</w:t>
      </w:r>
      <w:bookmarkEnd w:id="9"/>
      <w:bookmarkEnd w:id="10"/>
      <w:bookmarkEnd w:id="11"/>
      <w:bookmarkEnd w:id="12"/>
    </w:p>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3"/>
        <w:spacing w:line="800" w:lineRule="atLeast"/>
        <w:ind w:left="0" w:leftChars="0"/>
        <w:rPr>
          <w:rFonts w:hint="eastAsia" w:ascii="仿宋" w:hAnsi="仿宋" w:eastAsia="仿宋" w:cs="仿宋"/>
          <w:b/>
          <w:color w:val="auto"/>
          <w:sz w:val="36"/>
          <w:szCs w:val="36"/>
          <w:highlight w:val="none"/>
        </w:rPr>
      </w:pPr>
    </w:p>
    <w:p>
      <w:pPr>
        <w:pStyle w:val="3"/>
        <w:spacing w:line="800" w:lineRule="atLeast"/>
        <w:ind w:left="0" w:leftChars="0"/>
        <w:rPr>
          <w:rFonts w:hint="eastAsia" w:ascii="仿宋" w:hAnsi="仿宋" w:eastAsia="仿宋" w:cs="仿宋"/>
          <w:b/>
          <w:color w:val="auto"/>
          <w:sz w:val="36"/>
          <w:szCs w:val="36"/>
          <w:highlight w:val="none"/>
        </w:rPr>
      </w:pPr>
    </w:p>
    <w:p>
      <w:pPr>
        <w:pStyle w:val="3"/>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72"/>
        <w:spacing w:afterLines="0" w:line="440" w:lineRule="exact"/>
        <w:ind w:firstLine="0" w:firstLineChars="0"/>
        <w:rPr>
          <w:rFonts w:hint="eastAsia" w:ascii="仿宋" w:hAnsi="仿宋" w:eastAsia="仿宋" w:cs="仿宋"/>
          <w:color w:val="auto"/>
          <w:szCs w:val="24"/>
          <w:highlight w:val="none"/>
        </w:rPr>
      </w:pPr>
    </w:p>
    <w:p>
      <w:pPr>
        <w:pStyle w:val="72"/>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4"/>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4"/>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72"/>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4"/>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w:t>
      </w:r>
      <w:r>
        <w:rPr>
          <w:rFonts w:hint="eastAsia" w:ascii="仿宋" w:hAnsi="仿宋" w:eastAsia="仿宋" w:cs="仿宋"/>
          <w:color w:val="auto"/>
          <w:sz w:val="24"/>
          <w:highlight w:val="none"/>
          <w:lang w:eastAsia="zh-CN"/>
        </w:rPr>
        <w:t>公章</w:t>
      </w:r>
      <w:r>
        <w:rPr>
          <w:rFonts w:hint="eastAsia" w:ascii="仿宋" w:hAnsi="仿宋" w:eastAsia="仿宋" w:cs="仿宋"/>
          <w:color w:val="auto"/>
          <w:sz w:val="24"/>
          <w:highlight w:val="none"/>
        </w:rPr>
        <w:t>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p>
    <w:p>
      <w:pPr>
        <w:spacing w:line="360" w:lineRule="auto"/>
        <w:ind w:left="-3" w:leftChars="-72" w:right="-817" w:rightChars="-389" w:hanging="148" w:hangingChars="6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pStyle w:val="196"/>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人力资源管理系统及药品运送系统项目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人力资源管理系统及药品运送系统项目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绍兴市中医院人力资源管理系统及药品运送系统项目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TYJZ2023</w:t>
      </w:r>
      <w:r>
        <w:rPr>
          <w:rFonts w:hint="eastAsia" w:ascii="仿宋" w:hAnsi="仿宋" w:eastAsia="仿宋" w:cs="仿宋"/>
          <w:color w:val="auto"/>
          <w:sz w:val="24"/>
          <w:highlight w:val="none"/>
        </w:rPr>
        <w:t>）招标文件中关于申请人资格要求的下列条件：</w:t>
      </w:r>
    </w:p>
    <w:p>
      <w:pPr>
        <w:pStyle w:val="72"/>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pPr>
        <w:pStyle w:val="25"/>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7"/>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both"/>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2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2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2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2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2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pStyle w:val="53"/>
        <w:rPr>
          <w:rFonts w:hint="eastAsia" w:ascii="仿宋" w:hAnsi="仿宋" w:eastAsia="仿宋" w:cs="仿宋"/>
          <w:color w:val="auto"/>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footerReference r:id="rId6" w:type="first"/>
          <w:footerReference r:id="rId5" w:type="default"/>
          <w:pgSz w:w="11906" w:h="16838"/>
          <w:pgMar w:top="1276" w:right="1418" w:bottom="1247" w:left="1418" w:header="851" w:footer="992" w:gutter="0"/>
          <w:cols w:space="720" w:num="1"/>
          <w:titlePg/>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 xml:space="preserve">（附件）。 </w:t>
      </w:r>
    </w:p>
    <w:p>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pageBreakBefore/>
        <w:spacing w:line="360"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投标人名称(签名)：</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pt;width:390pt;" o:ole="t" filled="f" o:preferrelative="t" stroked="f" coordsize="21600,21600">
            <v:path/>
            <v:fill on="f" focussize="0,0"/>
            <v:stroke on="f" joinstyle="miter"/>
            <v:imagedata r:id="rId16" o:title=""/>
            <o:lock v:ext="edit" aspectratio="t"/>
            <w10:wrap type="none"/>
            <w10:anchorlock/>
          </v:shape>
          <o:OLEObject Type="Embed" ProgID="Package" ShapeID="_x0000_i1027" DrawAspect="Content" ObjectID="_1468075727" r:id="rId15">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highlight w:val="none"/>
        </w:r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4"/>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4"/>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color w:val="auto"/>
          <w:kern w:val="0"/>
          <w:sz w:val="24"/>
          <w:highlight w:val="none"/>
        </w:rPr>
      </w:pPr>
    </w:p>
    <w:sectPr>
      <w:headerReference r:id="rId7" w:type="default"/>
      <w:footerReference r:id="rId8" w:type="default"/>
      <w:footerReference r:id="rId9"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等线">
    <w:altName w:val="Arial Unicode MS"/>
    <w:panose1 w:val="00000000000000000000"/>
    <w:charset w:val="86"/>
    <w:family w:val="auto"/>
    <w:pitch w:val="default"/>
    <w:sig w:usb0="00000000" w:usb1="00000000" w:usb2="00000016" w:usb3="00000000" w:csb0="0004000F" w:csb1="00000000"/>
  </w:font>
  <w:font w:name="宋体-简">
    <w:altName w:val="宋体"/>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auto"/>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pPr>
      <w:pStyle w:val="2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3C53A"/>
    <w:multiLevelType w:val="singleLevel"/>
    <w:tmpl w:val="8133C53A"/>
    <w:lvl w:ilvl="0" w:tentative="0">
      <w:start w:val="1"/>
      <w:numFmt w:val="decimal"/>
      <w:suff w:val="nothing"/>
      <w:lvlText w:val="%1．"/>
      <w:lvlJc w:val="left"/>
      <w:pPr>
        <w:ind w:left="0" w:firstLine="400"/>
      </w:pPr>
      <w:rPr>
        <w:rFonts w:hint="default"/>
      </w:rPr>
    </w:lvl>
  </w:abstractNum>
  <w:abstractNum w:abstractNumId="1">
    <w:nsid w:val="8773204D"/>
    <w:multiLevelType w:val="singleLevel"/>
    <w:tmpl w:val="8773204D"/>
    <w:lvl w:ilvl="0" w:tentative="0">
      <w:start w:val="1"/>
      <w:numFmt w:val="decimal"/>
      <w:suff w:val="nothing"/>
      <w:lvlText w:val="%1．"/>
      <w:lvlJc w:val="left"/>
      <w:pPr>
        <w:tabs>
          <w:tab w:val="left" w:pos="0"/>
        </w:tabs>
        <w:ind w:left="0" w:firstLine="0"/>
      </w:pPr>
      <w:rPr>
        <w:rFonts w:hint="default"/>
      </w:rPr>
    </w:lvl>
  </w:abstractNum>
  <w:abstractNum w:abstractNumId="2">
    <w:nsid w:val="88409BC1"/>
    <w:multiLevelType w:val="singleLevel"/>
    <w:tmpl w:val="88409BC1"/>
    <w:lvl w:ilvl="0" w:tentative="0">
      <w:start w:val="1"/>
      <w:numFmt w:val="decimal"/>
      <w:suff w:val="nothing"/>
      <w:lvlText w:val="%1、"/>
      <w:lvlJc w:val="left"/>
    </w:lvl>
  </w:abstractNum>
  <w:abstractNum w:abstractNumId="3">
    <w:nsid w:val="9BDDE95D"/>
    <w:multiLevelType w:val="singleLevel"/>
    <w:tmpl w:val="9BDDE95D"/>
    <w:lvl w:ilvl="0" w:tentative="0">
      <w:start w:val="1"/>
      <w:numFmt w:val="decimal"/>
      <w:suff w:val="nothing"/>
      <w:lvlText w:val="%1．"/>
      <w:lvlJc w:val="left"/>
      <w:pPr>
        <w:ind w:left="0" w:firstLine="400"/>
      </w:pPr>
      <w:rPr>
        <w:rFonts w:hint="default"/>
      </w:rPr>
    </w:lvl>
  </w:abstractNum>
  <w:abstractNum w:abstractNumId="4">
    <w:nsid w:val="A05E9E97"/>
    <w:multiLevelType w:val="singleLevel"/>
    <w:tmpl w:val="A05E9E97"/>
    <w:lvl w:ilvl="0" w:tentative="0">
      <w:start w:val="1"/>
      <w:numFmt w:val="lowerLetter"/>
      <w:lvlText w:val="%1."/>
      <w:lvlJc w:val="left"/>
      <w:pPr>
        <w:ind w:left="425" w:hanging="425"/>
      </w:pPr>
      <w:rPr>
        <w:rFonts w:hint="default"/>
      </w:rPr>
    </w:lvl>
  </w:abstractNum>
  <w:abstractNum w:abstractNumId="5">
    <w:nsid w:val="AFB45AF8"/>
    <w:multiLevelType w:val="singleLevel"/>
    <w:tmpl w:val="AFB45AF8"/>
    <w:lvl w:ilvl="0" w:tentative="0">
      <w:start w:val="4"/>
      <w:numFmt w:val="decimal"/>
      <w:lvlText w:val="%1."/>
      <w:lvlJc w:val="left"/>
      <w:pPr>
        <w:tabs>
          <w:tab w:val="left" w:pos="312"/>
        </w:tabs>
      </w:pPr>
    </w:lvl>
  </w:abstractNum>
  <w:abstractNum w:abstractNumId="6">
    <w:nsid w:val="F2737447"/>
    <w:multiLevelType w:val="singleLevel"/>
    <w:tmpl w:val="F2737447"/>
    <w:lvl w:ilvl="0" w:tentative="0">
      <w:start w:val="1"/>
      <w:numFmt w:val="decimal"/>
      <w:suff w:val="nothing"/>
      <w:lvlText w:val="%1．"/>
      <w:lvlJc w:val="left"/>
      <w:pPr>
        <w:tabs>
          <w:tab w:val="left" w:pos="0"/>
        </w:tabs>
        <w:ind w:left="0" w:firstLine="0"/>
      </w:pPr>
      <w:rPr>
        <w:rFonts w:hint="default"/>
      </w:rPr>
    </w:lvl>
  </w:abstractNum>
  <w:abstractNum w:abstractNumId="7">
    <w:nsid w:val="FDDDC108"/>
    <w:multiLevelType w:val="singleLevel"/>
    <w:tmpl w:val="FDDDC108"/>
    <w:lvl w:ilvl="0" w:tentative="0">
      <w:start w:val="1"/>
      <w:numFmt w:val="decimal"/>
      <w:suff w:val="nothing"/>
      <w:lvlText w:val="%1、"/>
      <w:lvlJc w:val="left"/>
    </w:lvl>
  </w:abstractNum>
  <w:abstractNum w:abstractNumId="8">
    <w:nsid w:val="FFFFFF7E"/>
    <w:multiLevelType w:val="singleLevel"/>
    <w:tmpl w:val="FFFFFF7E"/>
    <w:lvl w:ilvl="0" w:tentative="0">
      <w:start w:val="1"/>
      <w:numFmt w:val="decimal"/>
      <w:pStyle w:val="7"/>
      <w:lvlText w:val="%1."/>
      <w:lvlJc w:val="left"/>
      <w:pPr>
        <w:tabs>
          <w:tab w:val="left" w:pos="1200"/>
        </w:tabs>
        <w:ind w:left="1200" w:leftChars="400" w:hanging="360" w:hangingChars="200"/>
      </w:pPr>
    </w:lvl>
  </w:abstractNum>
  <w:abstractNum w:abstractNumId="9">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1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1">
    <w:nsid w:val="2083FF11"/>
    <w:multiLevelType w:val="singleLevel"/>
    <w:tmpl w:val="2083FF11"/>
    <w:lvl w:ilvl="0" w:tentative="0">
      <w:start w:val="1"/>
      <w:numFmt w:val="decimal"/>
      <w:suff w:val="nothing"/>
      <w:lvlText w:val="%1．"/>
      <w:lvlJc w:val="left"/>
      <w:pPr>
        <w:ind w:left="0" w:firstLine="400"/>
      </w:pPr>
      <w:rPr>
        <w:rFonts w:hint="default"/>
      </w:rPr>
    </w:lvl>
  </w:abstractNum>
  <w:abstractNum w:abstractNumId="12">
    <w:nsid w:val="31B862E1"/>
    <w:multiLevelType w:val="singleLevel"/>
    <w:tmpl w:val="31B862E1"/>
    <w:lvl w:ilvl="0" w:tentative="0">
      <w:start w:val="1"/>
      <w:numFmt w:val="decimal"/>
      <w:suff w:val="nothing"/>
      <w:lvlText w:val="%1．"/>
      <w:lvlJc w:val="left"/>
      <w:pPr>
        <w:tabs>
          <w:tab w:val="left" w:pos="0"/>
        </w:tabs>
        <w:ind w:left="0" w:firstLine="0"/>
      </w:pPr>
      <w:rPr>
        <w:rFonts w:hint="default"/>
      </w:rPr>
    </w:lvl>
  </w:abstractNum>
  <w:abstractNum w:abstractNumId="13">
    <w:nsid w:val="3C0975EF"/>
    <w:multiLevelType w:val="multilevel"/>
    <w:tmpl w:val="3C0975EF"/>
    <w:lvl w:ilvl="0" w:tentative="0">
      <w:start w:val="1"/>
      <w:numFmt w:val="decimal"/>
      <w:pStyle w:val="293"/>
      <w:lvlText w:val="%1."/>
      <w:lvlJc w:val="left"/>
      <w:pPr>
        <w:ind w:left="425" w:hanging="425"/>
      </w:pPr>
    </w:lvl>
    <w:lvl w:ilvl="1" w:tentative="0">
      <w:start w:val="1"/>
      <w:numFmt w:val="decimal"/>
      <w:pStyle w:val="292"/>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42C04F24"/>
    <w:multiLevelType w:val="singleLevel"/>
    <w:tmpl w:val="42C04F24"/>
    <w:lvl w:ilvl="0" w:tentative="0">
      <w:start w:val="1"/>
      <w:numFmt w:val="decimal"/>
      <w:suff w:val="nothing"/>
      <w:lvlText w:val="%1．"/>
      <w:lvlJc w:val="left"/>
      <w:pPr>
        <w:ind w:left="0" w:firstLine="400"/>
      </w:pPr>
      <w:rPr>
        <w:rFonts w:hint="default"/>
      </w:rPr>
    </w:lvl>
  </w:abstractNum>
  <w:abstractNum w:abstractNumId="15">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6">
    <w:nsid w:val="5CC90EFE"/>
    <w:multiLevelType w:val="singleLevel"/>
    <w:tmpl w:val="5CC90EFE"/>
    <w:lvl w:ilvl="0" w:tentative="0">
      <w:start w:val="8"/>
      <w:numFmt w:val="decimal"/>
      <w:suff w:val="nothing"/>
      <w:lvlText w:val="%1、"/>
      <w:lvlJc w:val="left"/>
    </w:lvl>
  </w:abstractNum>
  <w:abstractNum w:abstractNumId="17">
    <w:nsid w:val="63CFA2DF"/>
    <w:multiLevelType w:val="singleLevel"/>
    <w:tmpl w:val="63CFA2DF"/>
    <w:lvl w:ilvl="0" w:tentative="0">
      <w:start w:val="1"/>
      <w:numFmt w:val="decimal"/>
      <w:suff w:val="nothing"/>
      <w:lvlText w:val="%1．"/>
      <w:lvlJc w:val="left"/>
      <w:pPr>
        <w:ind w:left="0" w:firstLine="400"/>
      </w:pPr>
      <w:rPr>
        <w:rFonts w:hint="default"/>
      </w:rPr>
    </w:lvl>
  </w:abstractNum>
  <w:abstractNum w:abstractNumId="18">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1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5"/>
  </w:num>
  <w:num w:numId="2">
    <w:abstractNumId w:val="9"/>
  </w:num>
  <w:num w:numId="3">
    <w:abstractNumId w:val="8"/>
  </w:num>
  <w:num w:numId="4">
    <w:abstractNumId w:val="18"/>
  </w:num>
  <w:num w:numId="5">
    <w:abstractNumId w:val="13"/>
  </w:num>
  <w:num w:numId="6">
    <w:abstractNumId w:val="5"/>
  </w:num>
  <w:num w:numId="7">
    <w:abstractNumId w:val="19"/>
  </w:num>
  <w:num w:numId="8">
    <w:abstractNumId w:val="12"/>
  </w:num>
  <w:num w:numId="9">
    <w:abstractNumId w:val="6"/>
  </w:num>
  <w:num w:numId="10">
    <w:abstractNumId w:val="0"/>
  </w:num>
  <w:num w:numId="11">
    <w:abstractNumId w:val="1"/>
  </w:num>
  <w:num w:numId="12">
    <w:abstractNumId w:val="4"/>
  </w:num>
  <w:num w:numId="13">
    <w:abstractNumId w:val="14"/>
  </w:num>
  <w:num w:numId="14">
    <w:abstractNumId w:val="3"/>
  </w:num>
  <w:num w:numId="15">
    <w:abstractNumId w:val="16"/>
  </w:num>
  <w:num w:numId="16">
    <w:abstractNumId w:val="17"/>
  </w:num>
  <w:num w:numId="17">
    <w:abstractNumId w:val="11"/>
  </w:num>
  <w:num w:numId="18">
    <w:abstractNumId w:val="2"/>
  </w:num>
  <w:num w:numId="19">
    <w:abstractNumId w:val="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revisionView w:markup="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446241E"/>
    <w:rsid w:val="04AE0EF2"/>
    <w:rsid w:val="06AB31FB"/>
    <w:rsid w:val="11504E7B"/>
    <w:rsid w:val="137A20FF"/>
    <w:rsid w:val="1618304E"/>
    <w:rsid w:val="1EA5058A"/>
    <w:rsid w:val="23E97690"/>
    <w:rsid w:val="252B7970"/>
    <w:rsid w:val="281A2C55"/>
    <w:rsid w:val="32297A9B"/>
    <w:rsid w:val="382168F2"/>
    <w:rsid w:val="3C854832"/>
    <w:rsid w:val="45CC7564"/>
    <w:rsid w:val="46B04891"/>
    <w:rsid w:val="4892743B"/>
    <w:rsid w:val="49463453"/>
    <w:rsid w:val="49D2118A"/>
    <w:rsid w:val="4A963F66"/>
    <w:rsid w:val="4BDC6D24"/>
    <w:rsid w:val="4BFA5BC7"/>
    <w:rsid w:val="53FA1DF9"/>
    <w:rsid w:val="580179B6"/>
    <w:rsid w:val="58B17641"/>
    <w:rsid w:val="5DD047C5"/>
    <w:rsid w:val="5F9C4824"/>
    <w:rsid w:val="600A6C32"/>
    <w:rsid w:val="694B0523"/>
    <w:rsid w:val="72E87C49"/>
    <w:rsid w:val="74B752B6"/>
    <w:rsid w:val="75673B65"/>
    <w:rsid w:val="75DE543D"/>
    <w:rsid w:val="76FE49DA"/>
    <w:rsid w:val="7AF96FCA"/>
    <w:rsid w:val="7DFBB8BB"/>
    <w:rsid w:val="7E261385"/>
    <w:rsid w:val="7E3045E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5"/>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58"/>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6"/>
    <w:link w:val="59"/>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1"/>
    <w:link w:val="6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61"/>
    <w:qFormat/>
    <w:uiPriority w:val="0"/>
    <w:pPr>
      <w:keepNext/>
      <w:widowControl/>
      <w:numPr>
        <w:ilvl w:val="0"/>
        <w:numId w:val="4"/>
      </w:numPr>
      <w:jc w:val="left"/>
      <w:outlineLvl w:val="4"/>
    </w:pPr>
    <w:rPr>
      <w:kern w:val="0"/>
      <w:sz w:val="24"/>
      <w:szCs w:val="20"/>
    </w:rPr>
  </w:style>
  <w:style w:type="paragraph" w:styleId="10">
    <w:name w:val="heading 6"/>
    <w:basedOn w:val="1"/>
    <w:next w:val="1"/>
    <w:link w:val="62"/>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63"/>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64"/>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5"/>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206"/>
    <w:qFormat/>
    <w:uiPriority w:val="0"/>
    <w:pPr>
      <w:ind w:firstLine="420" w:firstLineChars="200"/>
    </w:pPr>
  </w:style>
  <w:style w:type="paragraph" w:styleId="3">
    <w:name w:val="Body Text Indent"/>
    <w:basedOn w:val="1"/>
    <w:next w:val="1"/>
    <w:link w:val="68"/>
    <w:qFormat/>
    <w:uiPriority w:val="0"/>
    <w:pPr>
      <w:spacing w:after="120"/>
      <w:ind w:left="420" w:leftChars="200"/>
    </w:pPr>
  </w:style>
  <w:style w:type="paragraph" w:styleId="6">
    <w:name w:val="Normal Indent"/>
    <w:basedOn w:val="1"/>
    <w:next w:val="3"/>
    <w:link w:val="56"/>
    <w:qFormat/>
    <w:uiPriority w:val="0"/>
    <w:pPr>
      <w:ind w:firstLine="420" w:firstLine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283"/>
    <w:qFormat/>
    <w:uiPriority w:val="0"/>
    <w:pPr>
      <w:spacing w:line="360" w:lineRule="auto"/>
      <w:jc w:val="center"/>
    </w:pPr>
    <w:rPr>
      <w:rFonts w:ascii="Calibri" w:hAnsi="Calibri"/>
      <w:sz w:val="20"/>
      <w:szCs w:val="20"/>
    </w:rPr>
  </w:style>
  <w:style w:type="paragraph" w:styleId="17">
    <w:name w:val="Document Map"/>
    <w:basedOn w:val="1"/>
    <w:link w:val="122"/>
    <w:semiHidden/>
    <w:qFormat/>
    <w:uiPriority w:val="0"/>
    <w:pPr>
      <w:shd w:val="clear" w:color="auto" w:fill="000080"/>
    </w:pPr>
  </w:style>
  <w:style w:type="paragraph" w:styleId="18">
    <w:name w:val="annotation text"/>
    <w:basedOn w:val="1"/>
    <w:link w:val="74"/>
    <w:qFormat/>
    <w:uiPriority w:val="0"/>
    <w:pPr>
      <w:jc w:val="left"/>
    </w:pPr>
  </w:style>
  <w:style w:type="paragraph" w:styleId="19">
    <w:name w:val="Body Text"/>
    <w:basedOn w:val="1"/>
    <w:next w:val="8"/>
    <w:link w:val="87"/>
    <w:qFormat/>
    <w:uiPriority w:val="0"/>
    <w:pPr>
      <w:spacing w:line="360" w:lineRule="auto"/>
    </w:pPr>
    <w:rPr>
      <w:rFonts w:eastAsia="仿宋_GB2312"/>
      <w:sz w:val="28"/>
    </w:r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List 2"/>
    <w:basedOn w:val="1"/>
    <w:qFormat/>
    <w:uiPriority w:val="0"/>
    <w:pPr>
      <w:ind w:left="100" w:leftChars="200" w:hanging="200" w:hangingChars="200"/>
    </w:pPr>
    <w:rPr>
      <w:rFonts w:ascii="等线" w:hAnsi="等线" w:eastAsia="宋体-简"/>
      <w:sz w:val="24"/>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index 4"/>
    <w:basedOn w:val="1"/>
    <w:next w:val="1"/>
    <w:unhideWhenUsed/>
    <w:qFormat/>
    <w:uiPriority w:val="99"/>
    <w:pPr>
      <w:ind w:left="600" w:leftChars="600"/>
    </w:pPr>
    <w:rPr>
      <w:szCs w:val="22"/>
    </w:rPr>
  </w:style>
  <w:style w:type="paragraph" w:styleId="24">
    <w:name w:val="toc 3"/>
    <w:basedOn w:val="1"/>
    <w:next w:val="1"/>
    <w:unhideWhenUsed/>
    <w:qFormat/>
    <w:uiPriority w:val="0"/>
    <w:pPr>
      <w:ind w:left="840" w:leftChars="400"/>
    </w:pPr>
    <w:rPr>
      <w:rFonts w:ascii="Calibri" w:hAnsi="Calibri"/>
      <w:szCs w:val="22"/>
    </w:rPr>
  </w:style>
  <w:style w:type="paragraph" w:styleId="25">
    <w:name w:val="Plain Text"/>
    <w:basedOn w:val="1"/>
    <w:next w:val="1"/>
    <w:link w:val="66"/>
    <w:qFormat/>
    <w:uiPriority w:val="0"/>
    <w:rPr>
      <w:rFonts w:ascii="宋体" w:hAnsi="Courier New"/>
      <w:szCs w:val="20"/>
    </w:rPr>
  </w:style>
  <w:style w:type="paragraph" w:styleId="26">
    <w:name w:val="Date"/>
    <w:basedOn w:val="1"/>
    <w:next w:val="1"/>
    <w:link w:val="69"/>
    <w:qFormat/>
    <w:uiPriority w:val="0"/>
    <w:rPr>
      <w:rFonts w:ascii="楷体_GB2312" w:eastAsia="楷体_GB2312"/>
      <w:b/>
      <w:sz w:val="28"/>
      <w:szCs w:val="20"/>
    </w:rPr>
  </w:style>
  <w:style w:type="paragraph" w:styleId="27">
    <w:name w:val="Body Text Indent 2"/>
    <w:basedOn w:val="1"/>
    <w:link w:val="83"/>
    <w:qFormat/>
    <w:uiPriority w:val="0"/>
    <w:pPr>
      <w:spacing w:after="120" w:line="480" w:lineRule="auto"/>
      <w:ind w:left="420" w:leftChars="200"/>
    </w:pPr>
  </w:style>
  <w:style w:type="paragraph" w:styleId="28">
    <w:name w:val="Balloon Text"/>
    <w:basedOn w:val="1"/>
    <w:link w:val="201"/>
    <w:qFormat/>
    <w:uiPriority w:val="0"/>
    <w:rPr>
      <w:sz w:val="18"/>
      <w:szCs w:val="18"/>
    </w:rPr>
  </w:style>
  <w:style w:type="paragraph" w:styleId="29">
    <w:name w:val="footer"/>
    <w:basedOn w:val="1"/>
    <w:link w:val="71"/>
    <w:qFormat/>
    <w:uiPriority w:val="0"/>
    <w:pPr>
      <w:tabs>
        <w:tab w:val="center" w:pos="4153"/>
        <w:tab w:val="right" w:pos="8306"/>
      </w:tabs>
      <w:snapToGrid w:val="0"/>
      <w:jc w:val="left"/>
    </w:pPr>
    <w:rPr>
      <w:sz w:val="18"/>
      <w:szCs w:val="18"/>
    </w:rPr>
  </w:style>
  <w:style w:type="paragraph" w:styleId="30">
    <w:name w:val="header"/>
    <w:basedOn w:val="1"/>
    <w:link w:val="70"/>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semiHidden/>
    <w:qFormat/>
    <w:uiPriority w:val="0"/>
  </w:style>
  <w:style w:type="paragraph" w:styleId="32">
    <w:name w:val="toc 4"/>
    <w:basedOn w:val="1"/>
    <w:next w:val="1"/>
    <w:semiHidden/>
    <w:qFormat/>
    <w:uiPriority w:val="0"/>
    <w:pPr>
      <w:tabs>
        <w:tab w:val="right" w:leader="dot" w:pos="8314"/>
      </w:tabs>
      <w:ind w:firstLine="588" w:firstLineChars="245"/>
    </w:pPr>
  </w:style>
  <w:style w:type="paragraph" w:styleId="33">
    <w:name w:val="toc 6"/>
    <w:basedOn w:val="1"/>
    <w:next w:val="1"/>
    <w:qFormat/>
    <w:uiPriority w:val="0"/>
    <w:pPr>
      <w:ind w:left="2100" w:leftChars="1000"/>
    </w:pPr>
  </w:style>
  <w:style w:type="paragraph" w:styleId="34">
    <w:name w:val="Body Text Indent 3"/>
    <w:basedOn w:val="1"/>
    <w:link w:val="202"/>
    <w:qFormat/>
    <w:uiPriority w:val="0"/>
    <w:pPr>
      <w:spacing w:after="120"/>
      <w:ind w:left="420" w:leftChars="200"/>
    </w:pPr>
    <w:rPr>
      <w:sz w:val="16"/>
      <w:szCs w:val="16"/>
    </w:rPr>
  </w:style>
  <w:style w:type="paragraph" w:styleId="35">
    <w:name w:val="toc 2"/>
    <w:basedOn w:val="1"/>
    <w:next w:val="1"/>
    <w:semiHidden/>
    <w:qFormat/>
    <w:uiPriority w:val="0"/>
    <w:pPr>
      <w:ind w:left="420" w:leftChars="200"/>
    </w:pPr>
  </w:style>
  <w:style w:type="paragraph" w:styleId="36">
    <w:name w:val="Body Text 2"/>
    <w:basedOn w:val="1"/>
    <w:link w:val="75"/>
    <w:qFormat/>
    <w:uiPriority w:val="0"/>
    <w:pPr>
      <w:widowControl/>
      <w:spacing w:afterLines="50" w:line="216" w:lineRule="auto"/>
      <w:jc w:val="center"/>
    </w:pPr>
    <w:rPr>
      <w:rFonts w:ascii="隶书" w:eastAsia="隶书"/>
      <w:bCs/>
      <w:kern w:val="0"/>
      <w:sz w:val="72"/>
      <w:szCs w:val="84"/>
    </w:rPr>
  </w:style>
  <w:style w:type="paragraph" w:styleId="37">
    <w:name w:val="List Continue 2"/>
    <w:basedOn w:val="1"/>
    <w:qFormat/>
    <w:uiPriority w:val="0"/>
    <w:pPr>
      <w:spacing w:after="120"/>
      <w:ind w:left="840" w:leftChars="400"/>
    </w:pPr>
  </w:style>
  <w:style w:type="paragraph" w:styleId="38">
    <w:name w:val="HTML Preformatted"/>
    <w:basedOn w:val="1"/>
    <w:link w:val="2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9">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40">
    <w:name w:val="index 1"/>
    <w:basedOn w:val="1"/>
    <w:next w:val="1"/>
    <w:semiHidden/>
    <w:qFormat/>
    <w:uiPriority w:val="0"/>
    <w:pPr>
      <w:spacing w:line="320" w:lineRule="exact"/>
    </w:pPr>
    <w:rPr>
      <w:b/>
      <w:snapToGrid w:val="0"/>
      <w:color w:val="FF6600"/>
      <w:kern w:val="0"/>
      <w:sz w:val="18"/>
      <w:szCs w:val="21"/>
    </w:rPr>
  </w:style>
  <w:style w:type="paragraph" w:styleId="41">
    <w:name w:val="Title"/>
    <w:basedOn w:val="1"/>
    <w:next w:val="1"/>
    <w:link w:val="177"/>
    <w:qFormat/>
    <w:uiPriority w:val="0"/>
    <w:pPr>
      <w:adjustRightInd w:val="0"/>
      <w:spacing w:before="240" w:after="60"/>
      <w:jc w:val="center"/>
      <w:outlineLvl w:val="0"/>
    </w:pPr>
    <w:rPr>
      <w:rFonts w:ascii="Calibri Light" w:hAnsi="Calibri Light"/>
      <w:b/>
      <w:bCs/>
      <w:sz w:val="32"/>
      <w:szCs w:val="32"/>
    </w:rPr>
  </w:style>
  <w:style w:type="paragraph" w:styleId="42">
    <w:name w:val="annotation subject"/>
    <w:basedOn w:val="18"/>
    <w:next w:val="18"/>
    <w:link w:val="204"/>
    <w:qFormat/>
    <w:uiPriority w:val="0"/>
    <w:pPr>
      <w:widowControl/>
      <w:spacing w:afterLines="50"/>
    </w:pPr>
    <w:rPr>
      <w:b/>
      <w:bCs/>
      <w:kern w:val="0"/>
      <w:sz w:val="24"/>
      <w:szCs w:val="20"/>
    </w:rPr>
  </w:style>
  <w:style w:type="paragraph" w:styleId="43">
    <w:name w:val="Body Text First Indent"/>
    <w:basedOn w:val="19"/>
    <w:link w:val="205"/>
    <w:qFormat/>
    <w:uiPriority w:val="0"/>
    <w:pPr>
      <w:spacing w:after="120" w:line="240" w:lineRule="auto"/>
      <w:ind w:firstLine="420" w:firstLineChars="100"/>
    </w:pPr>
    <w:rPr>
      <w:rFonts w:eastAsia="宋体"/>
      <w:sz w:val="21"/>
    </w:r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color w:val="CC0000"/>
    </w:rPr>
  </w:style>
  <w:style w:type="character" w:styleId="51">
    <w:name w:val="Hyperlink"/>
    <w:qFormat/>
    <w:uiPriority w:val="99"/>
    <w:rPr>
      <w:color w:val="0000FF"/>
      <w:u w:val="single"/>
    </w:rPr>
  </w:style>
  <w:style w:type="character" w:styleId="52">
    <w:name w:val="annotation reference"/>
    <w:qFormat/>
    <w:uiPriority w:val="0"/>
    <w:rPr>
      <w:sz w:val="21"/>
      <w:szCs w:val="21"/>
    </w:rPr>
  </w:style>
  <w:style w:type="paragraph" w:customStyle="1" w:styleId="53">
    <w:name w:val="首行缩进"/>
    <w:basedOn w:val="1"/>
    <w:next w:val="1"/>
    <w:qFormat/>
    <w:uiPriority w:val="0"/>
    <w:pPr>
      <w:adjustRightInd w:val="0"/>
      <w:spacing w:line="360" w:lineRule="auto"/>
      <w:ind w:firstLine="480" w:firstLineChars="200"/>
    </w:pPr>
    <w:rPr>
      <w:sz w:val="24"/>
      <w:szCs w:val="20"/>
      <w:lang w:val="zh-CN"/>
    </w:rPr>
  </w:style>
  <w:style w:type="paragraph" w:customStyle="1" w:styleId="54">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5">
    <w:name w:val="标题 1 Char"/>
    <w:link w:val="4"/>
    <w:qFormat/>
    <w:uiPriority w:val="0"/>
    <w:rPr>
      <w:rFonts w:eastAsia="仿宋_GB2312"/>
      <w:b/>
      <w:kern w:val="44"/>
      <w:sz w:val="44"/>
      <w:lang w:val="en-US" w:eastAsia="zh-CN" w:bidi="ar-SA"/>
    </w:rPr>
  </w:style>
  <w:style w:type="character" w:customStyle="1" w:styleId="56">
    <w:name w:val="正文缩进 Char"/>
    <w:link w:val="6"/>
    <w:qFormat/>
    <w:uiPriority w:val="0"/>
    <w:rPr>
      <w:rFonts w:eastAsia="宋体"/>
      <w:kern w:val="2"/>
      <w:sz w:val="21"/>
      <w:szCs w:val="24"/>
      <w:lang w:val="en-US" w:eastAsia="zh-CN" w:bidi="ar-SA"/>
    </w:rPr>
  </w:style>
  <w:style w:type="paragraph" w:customStyle="1" w:styleId="57">
    <w:name w:val="_Style 15"/>
    <w:basedOn w:val="1"/>
    <w:qFormat/>
    <w:uiPriority w:val="0"/>
    <w:rPr>
      <w:rFonts w:ascii="Tahoma" w:hAnsi="Tahoma"/>
      <w:sz w:val="24"/>
      <w:szCs w:val="20"/>
    </w:rPr>
  </w:style>
  <w:style w:type="character" w:customStyle="1" w:styleId="58">
    <w:name w:val="标题 2 Char"/>
    <w:link w:val="5"/>
    <w:qFormat/>
    <w:uiPriority w:val="0"/>
    <w:rPr>
      <w:rFonts w:ascii="Arial" w:hAnsi="Arial" w:eastAsia="黑体"/>
      <w:b/>
      <w:kern w:val="2"/>
      <w:sz w:val="32"/>
      <w:lang w:val="en-US" w:eastAsia="zh-CN" w:bidi="ar-SA"/>
    </w:rPr>
  </w:style>
  <w:style w:type="character" w:customStyle="1" w:styleId="59">
    <w:name w:val="标题 3 Char"/>
    <w:link w:val="7"/>
    <w:qFormat/>
    <w:uiPriority w:val="0"/>
    <w:rPr>
      <w:rFonts w:eastAsia="仿宋_GB2312"/>
      <w:b/>
      <w:kern w:val="2"/>
      <w:sz w:val="32"/>
      <w:lang w:val="en-US" w:eastAsia="zh-CN" w:bidi="ar-SA"/>
    </w:rPr>
  </w:style>
  <w:style w:type="character" w:customStyle="1" w:styleId="60">
    <w:name w:val="标题 4 Char1"/>
    <w:link w:val="8"/>
    <w:qFormat/>
    <w:uiPriority w:val="0"/>
    <w:rPr>
      <w:rFonts w:ascii="Arial" w:hAnsi="Arial" w:eastAsia="黑体"/>
      <w:b/>
      <w:kern w:val="2"/>
      <w:sz w:val="28"/>
      <w:lang w:val="en-US" w:eastAsia="zh-CN" w:bidi="ar-SA"/>
    </w:rPr>
  </w:style>
  <w:style w:type="character" w:customStyle="1" w:styleId="61">
    <w:name w:val="标题 5 Char1"/>
    <w:link w:val="9"/>
    <w:qFormat/>
    <w:uiPriority w:val="0"/>
    <w:rPr>
      <w:sz w:val="24"/>
    </w:rPr>
  </w:style>
  <w:style w:type="character" w:customStyle="1" w:styleId="62">
    <w:name w:val="标题 6 Char1"/>
    <w:link w:val="10"/>
    <w:qFormat/>
    <w:uiPriority w:val="0"/>
    <w:rPr>
      <w:rFonts w:ascii="宋体" w:hAnsi="Arial" w:eastAsia="宋体"/>
      <w:sz w:val="24"/>
      <w:lang w:val="en-US" w:eastAsia="zh-CN" w:bidi="ar-SA"/>
    </w:rPr>
  </w:style>
  <w:style w:type="character" w:customStyle="1" w:styleId="63">
    <w:name w:val="标题 7 Char1"/>
    <w:link w:val="11"/>
    <w:qFormat/>
    <w:uiPriority w:val="0"/>
    <w:rPr>
      <w:rFonts w:ascii="宋体" w:hAnsi="Arial" w:eastAsia="宋体"/>
      <w:b/>
      <w:sz w:val="24"/>
      <w:lang w:val="en-US" w:eastAsia="zh-CN" w:bidi="ar-SA"/>
    </w:rPr>
  </w:style>
  <w:style w:type="character" w:customStyle="1" w:styleId="64">
    <w:name w:val="标题 8 Char1"/>
    <w:link w:val="12"/>
    <w:qFormat/>
    <w:uiPriority w:val="0"/>
    <w:rPr>
      <w:rFonts w:ascii="Arial" w:hAnsi="Arial" w:eastAsia="黑体"/>
      <w:sz w:val="24"/>
      <w:lang w:val="en-US" w:eastAsia="zh-CN" w:bidi="ar-SA"/>
    </w:rPr>
  </w:style>
  <w:style w:type="character" w:customStyle="1" w:styleId="65">
    <w:name w:val="标题 9 Char1"/>
    <w:link w:val="13"/>
    <w:qFormat/>
    <w:uiPriority w:val="0"/>
    <w:rPr>
      <w:rFonts w:ascii="Arial" w:hAnsi="Arial" w:eastAsia="黑体"/>
      <w:sz w:val="24"/>
      <w:lang w:val="en-US" w:eastAsia="zh-CN" w:bidi="ar-SA"/>
    </w:rPr>
  </w:style>
  <w:style w:type="character" w:customStyle="1" w:styleId="66">
    <w:name w:val="纯文本 Char"/>
    <w:link w:val="25"/>
    <w:qFormat/>
    <w:uiPriority w:val="0"/>
    <w:rPr>
      <w:rFonts w:ascii="宋体" w:hAnsi="Courier New" w:eastAsia="宋体"/>
      <w:kern w:val="2"/>
      <w:sz w:val="21"/>
      <w:lang w:val="en-US" w:eastAsia="zh-CN" w:bidi="ar-SA"/>
    </w:rPr>
  </w:style>
  <w:style w:type="paragraph" w:customStyle="1" w:styleId="67">
    <w:name w:val="表正文"/>
    <w:basedOn w:val="1"/>
    <w:next w:val="25"/>
    <w:qFormat/>
    <w:uiPriority w:val="0"/>
    <w:rPr>
      <w:rFonts w:ascii="宋体" w:hAnsi="Courier New"/>
      <w:szCs w:val="20"/>
    </w:rPr>
  </w:style>
  <w:style w:type="character" w:customStyle="1" w:styleId="68">
    <w:name w:val="正文文本缩进 Char"/>
    <w:link w:val="3"/>
    <w:qFormat/>
    <w:uiPriority w:val="0"/>
    <w:rPr>
      <w:rFonts w:eastAsia="宋体"/>
      <w:kern w:val="2"/>
      <w:sz w:val="21"/>
      <w:szCs w:val="24"/>
      <w:lang w:val="en-US" w:eastAsia="zh-CN" w:bidi="ar-SA"/>
    </w:rPr>
  </w:style>
  <w:style w:type="character" w:customStyle="1" w:styleId="69">
    <w:name w:val="日期 Char2"/>
    <w:link w:val="26"/>
    <w:qFormat/>
    <w:uiPriority w:val="0"/>
    <w:rPr>
      <w:rFonts w:ascii="楷体_GB2312" w:eastAsia="楷体_GB2312"/>
      <w:b/>
      <w:kern w:val="2"/>
      <w:sz w:val="28"/>
      <w:lang w:val="en-US" w:eastAsia="zh-CN" w:bidi="ar-SA"/>
    </w:rPr>
  </w:style>
  <w:style w:type="character" w:customStyle="1" w:styleId="70">
    <w:name w:val="页眉 Char1"/>
    <w:link w:val="30"/>
    <w:qFormat/>
    <w:uiPriority w:val="0"/>
    <w:rPr>
      <w:rFonts w:eastAsia="宋体"/>
      <w:kern w:val="2"/>
      <w:sz w:val="18"/>
      <w:szCs w:val="18"/>
      <w:lang w:val="en-US" w:eastAsia="zh-CN" w:bidi="ar-SA"/>
    </w:rPr>
  </w:style>
  <w:style w:type="character" w:customStyle="1" w:styleId="71">
    <w:name w:val="页脚 Char"/>
    <w:link w:val="29"/>
    <w:qFormat/>
    <w:locked/>
    <w:uiPriority w:val="0"/>
    <w:rPr>
      <w:rFonts w:eastAsia="宋体"/>
      <w:kern w:val="2"/>
      <w:sz w:val="18"/>
      <w:szCs w:val="18"/>
      <w:lang w:val="en-US" w:eastAsia="zh-CN" w:bidi="ar-SA"/>
    </w:rPr>
  </w:style>
  <w:style w:type="paragraph" w:customStyle="1" w:styleId="72">
    <w:name w:val="正文段"/>
    <w:basedOn w:val="1"/>
    <w:link w:val="73"/>
    <w:qFormat/>
    <w:uiPriority w:val="0"/>
    <w:pPr>
      <w:widowControl/>
      <w:snapToGrid w:val="0"/>
      <w:spacing w:afterLines="50"/>
      <w:ind w:firstLine="200" w:firstLineChars="200"/>
    </w:pPr>
    <w:rPr>
      <w:kern w:val="0"/>
      <w:sz w:val="24"/>
      <w:szCs w:val="20"/>
    </w:rPr>
  </w:style>
  <w:style w:type="character" w:customStyle="1" w:styleId="73">
    <w:name w:val="正文段 Char"/>
    <w:link w:val="72"/>
    <w:qFormat/>
    <w:uiPriority w:val="0"/>
    <w:rPr>
      <w:rFonts w:eastAsia="宋体"/>
      <w:sz w:val="24"/>
      <w:lang w:val="en-US" w:eastAsia="zh-CN" w:bidi="ar-SA"/>
    </w:rPr>
  </w:style>
  <w:style w:type="character" w:customStyle="1" w:styleId="74">
    <w:name w:val="批注文字 Char1"/>
    <w:link w:val="18"/>
    <w:qFormat/>
    <w:uiPriority w:val="0"/>
    <w:rPr>
      <w:rFonts w:eastAsia="宋体"/>
      <w:kern w:val="2"/>
      <w:sz w:val="21"/>
      <w:szCs w:val="24"/>
      <w:lang w:val="en-US" w:eastAsia="zh-CN" w:bidi="ar-SA"/>
    </w:rPr>
  </w:style>
  <w:style w:type="character" w:customStyle="1" w:styleId="75">
    <w:name w:val="正文文本 2 Char1"/>
    <w:link w:val="36"/>
    <w:qFormat/>
    <w:uiPriority w:val="0"/>
    <w:rPr>
      <w:rFonts w:ascii="隶书" w:eastAsia="隶书"/>
      <w:bCs/>
      <w:sz w:val="72"/>
      <w:szCs w:val="84"/>
      <w:lang w:val="en-US" w:eastAsia="zh-CN" w:bidi="ar-SA"/>
    </w:rPr>
  </w:style>
  <w:style w:type="paragraph" w:customStyle="1" w:styleId="76">
    <w:name w:val="Char"/>
    <w:basedOn w:val="1"/>
    <w:qFormat/>
    <w:uiPriority w:val="0"/>
    <w:rPr>
      <w:rFonts w:ascii="仿宋_GB2312" w:eastAsia="仿宋_GB2312"/>
      <w:b/>
      <w:sz w:val="32"/>
      <w:szCs w:val="32"/>
    </w:rPr>
  </w:style>
  <w:style w:type="paragraph" w:customStyle="1" w:styleId="77">
    <w:name w:val="Table Text"/>
    <w:link w:val="78"/>
    <w:qFormat/>
    <w:uiPriority w:val="0"/>
    <w:pPr>
      <w:snapToGrid w:val="0"/>
      <w:spacing w:before="80" w:after="80"/>
    </w:pPr>
    <w:rPr>
      <w:rFonts w:ascii="Arial" w:hAnsi="Arial" w:eastAsia="宋体" w:cs="Times New Roman"/>
      <w:sz w:val="18"/>
      <w:lang w:val="en-US" w:eastAsia="zh-CN" w:bidi="ar-SA"/>
    </w:rPr>
  </w:style>
  <w:style w:type="character" w:customStyle="1" w:styleId="78">
    <w:name w:val="Table Text Char1"/>
    <w:link w:val="77"/>
    <w:qFormat/>
    <w:uiPriority w:val="0"/>
    <w:rPr>
      <w:rFonts w:ascii="Arial" w:hAnsi="Arial"/>
      <w:sz w:val="18"/>
      <w:lang w:val="en-US" w:eastAsia="zh-CN" w:bidi="ar-SA"/>
    </w:rPr>
  </w:style>
  <w:style w:type="character" w:customStyle="1" w:styleId="79">
    <w:name w:val="正文（缩进2汉字） Char"/>
    <w:link w:val="80"/>
    <w:qFormat/>
    <w:uiPriority w:val="0"/>
    <w:rPr>
      <w:rFonts w:ascii="宋体"/>
      <w:kern w:val="2"/>
      <w:sz w:val="21"/>
      <w:lang w:bidi="ar-SA"/>
    </w:rPr>
  </w:style>
  <w:style w:type="paragraph" w:customStyle="1" w:styleId="80">
    <w:name w:val="正文（缩进2汉字）"/>
    <w:basedOn w:val="1"/>
    <w:link w:val="79"/>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1">
    <w:name w:val="Char111"/>
    <w:basedOn w:val="1"/>
    <w:qFormat/>
    <w:uiPriority w:val="0"/>
    <w:pPr>
      <w:tabs>
        <w:tab w:val="left" w:pos="432"/>
      </w:tabs>
      <w:spacing w:beforeLines="50" w:afterLines="50"/>
      <w:ind w:left="432" w:hanging="432"/>
      <w:jc w:val="center"/>
    </w:pPr>
    <w:rPr>
      <w:sz w:val="24"/>
    </w:rPr>
  </w:style>
  <w:style w:type="paragraph" w:customStyle="1" w:styleId="82">
    <w:name w:val="模板普通正文"/>
    <w:basedOn w:val="3"/>
    <w:qFormat/>
    <w:uiPriority w:val="0"/>
    <w:pPr>
      <w:spacing w:beforeLines="50" w:after="10" w:line="360" w:lineRule="auto"/>
      <w:ind w:left="0" w:leftChars="0" w:firstLine="175" w:firstLineChars="175"/>
      <w:jc w:val="left"/>
    </w:pPr>
    <w:rPr>
      <w:sz w:val="24"/>
    </w:rPr>
  </w:style>
  <w:style w:type="character" w:customStyle="1" w:styleId="83">
    <w:name w:val="正文文本缩进 2 Char1"/>
    <w:link w:val="27"/>
    <w:qFormat/>
    <w:locked/>
    <w:uiPriority w:val="0"/>
    <w:rPr>
      <w:rFonts w:eastAsia="宋体"/>
      <w:kern w:val="2"/>
      <w:sz w:val="21"/>
      <w:szCs w:val="24"/>
      <w:lang w:val="en-US" w:eastAsia="zh-CN" w:bidi="ar-SA"/>
    </w:rPr>
  </w:style>
  <w:style w:type="paragraph" w:customStyle="1" w:styleId="84">
    <w:name w:val="缺省文本"/>
    <w:basedOn w:val="1"/>
    <w:qFormat/>
    <w:uiPriority w:val="0"/>
    <w:pPr>
      <w:autoSpaceDE w:val="0"/>
      <w:autoSpaceDN w:val="0"/>
      <w:adjustRightInd w:val="0"/>
      <w:jc w:val="left"/>
    </w:pPr>
    <w:rPr>
      <w:kern w:val="0"/>
      <w:sz w:val="24"/>
    </w:rPr>
  </w:style>
  <w:style w:type="paragraph" w:customStyle="1" w:styleId="85">
    <w:name w:val="WW-正文文字缩进 2"/>
    <w:basedOn w:val="1"/>
    <w:qFormat/>
    <w:uiPriority w:val="0"/>
    <w:pPr>
      <w:suppressAutoHyphens/>
      <w:ind w:firstLine="420"/>
    </w:pPr>
    <w:rPr>
      <w:kern w:val="1"/>
      <w:szCs w:val="20"/>
    </w:rPr>
  </w:style>
  <w:style w:type="paragraph" w:customStyle="1" w:styleId="86">
    <w:name w:val="默认段落字体 Para Char Char Char Char Char Char Char Char Char1 Char Char Char Char"/>
    <w:basedOn w:val="1"/>
    <w:qFormat/>
    <w:uiPriority w:val="0"/>
    <w:rPr>
      <w:rFonts w:ascii="Tahoma" w:hAnsi="Tahoma"/>
      <w:sz w:val="24"/>
      <w:szCs w:val="20"/>
    </w:rPr>
  </w:style>
  <w:style w:type="character" w:customStyle="1" w:styleId="87">
    <w:name w:val="正文文本 Char1"/>
    <w:link w:val="19"/>
    <w:qFormat/>
    <w:locked/>
    <w:uiPriority w:val="0"/>
    <w:rPr>
      <w:rFonts w:eastAsia="仿宋_GB2312"/>
      <w:kern w:val="2"/>
      <w:sz w:val="28"/>
      <w:szCs w:val="24"/>
      <w:lang w:val="en-US" w:eastAsia="zh-CN" w:bidi="ar-SA"/>
    </w:rPr>
  </w:style>
  <w:style w:type="paragraph" w:customStyle="1" w:styleId="88">
    <w:name w:val="项目排列"/>
    <w:basedOn w:val="1"/>
    <w:link w:val="89"/>
    <w:qFormat/>
    <w:uiPriority w:val="0"/>
    <w:pPr>
      <w:tabs>
        <w:tab w:val="left" w:pos="900"/>
      </w:tabs>
      <w:spacing w:beforeLines="50" w:afterLines="50" w:line="300" w:lineRule="auto"/>
      <w:ind w:left="900" w:hanging="420"/>
    </w:pPr>
    <w:rPr>
      <w:sz w:val="24"/>
    </w:rPr>
  </w:style>
  <w:style w:type="character" w:customStyle="1" w:styleId="89">
    <w:name w:val="项目排列 Char"/>
    <w:link w:val="88"/>
    <w:qFormat/>
    <w:uiPriority w:val="0"/>
    <w:rPr>
      <w:kern w:val="2"/>
      <w:sz w:val="24"/>
      <w:szCs w:val="24"/>
    </w:rPr>
  </w:style>
  <w:style w:type="character" w:customStyle="1" w:styleId="90">
    <w:name w:val="style21"/>
    <w:qFormat/>
    <w:uiPriority w:val="0"/>
    <w:rPr>
      <w:sz w:val="15"/>
      <w:szCs w:val="15"/>
    </w:rPr>
  </w:style>
  <w:style w:type="paragraph" w:customStyle="1" w:styleId="9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2">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3">
    <w:name w:val="Char1"/>
    <w:basedOn w:val="1"/>
    <w:qFormat/>
    <w:uiPriority w:val="0"/>
    <w:rPr>
      <w:szCs w:val="20"/>
    </w:rPr>
  </w:style>
  <w:style w:type="paragraph" w:customStyle="1" w:styleId="94">
    <w:name w:val="列出段落1"/>
    <w:basedOn w:val="1"/>
    <w:qFormat/>
    <w:uiPriority w:val="0"/>
    <w:pPr>
      <w:ind w:firstLine="420" w:firstLineChars="200"/>
    </w:pPr>
    <w:rPr>
      <w:rFonts w:ascii="Calibri" w:hAnsi="Calibri"/>
      <w:szCs w:val="22"/>
    </w:rPr>
  </w:style>
  <w:style w:type="paragraph" w:customStyle="1" w:styleId="95">
    <w:name w:val="默认段落字体 Para Char Char Char Char"/>
    <w:basedOn w:val="1"/>
    <w:qFormat/>
    <w:uiPriority w:val="0"/>
  </w:style>
  <w:style w:type="paragraph" w:customStyle="1" w:styleId="96">
    <w:name w:val="Char Char Char1 Char Char Char1 Char Char Char Char"/>
    <w:basedOn w:val="1"/>
    <w:qFormat/>
    <w:uiPriority w:val="0"/>
  </w:style>
  <w:style w:type="character" w:customStyle="1" w:styleId="97">
    <w:name w:val="font1"/>
    <w:qFormat/>
    <w:uiPriority w:val="0"/>
    <w:rPr>
      <w:color w:val="999999"/>
      <w:sz w:val="18"/>
      <w:szCs w:val="18"/>
      <w:u w:val="none"/>
    </w:rPr>
  </w:style>
  <w:style w:type="paragraph" w:customStyle="1" w:styleId="9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9">
    <w:name w:val="Char Char Char Char Char Char Char Char Char Char"/>
    <w:basedOn w:val="1"/>
    <w:qFormat/>
    <w:uiPriority w:val="0"/>
    <w:rPr>
      <w:rFonts w:ascii="Tahoma" w:hAnsi="Tahoma"/>
      <w:sz w:val="24"/>
      <w:szCs w:val="20"/>
    </w:rPr>
  </w:style>
  <w:style w:type="character" w:customStyle="1" w:styleId="100">
    <w:name w:val="apple-style-span"/>
    <w:basedOn w:val="46"/>
    <w:qFormat/>
    <w:uiPriority w:val="0"/>
  </w:style>
  <w:style w:type="paragraph" w:customStyle="1" w:styleId="101">
    <w:name w:val="正文无缩进"/>
    <w:basedOn w:val="1"/>
    <w:link w:val="102"/>
    <w:qFormat/>
    <w:uiPriority w:val="0"/>
    <w:pPr>
      <w:spacing w:line="360" w:lineRule="auto"/>
    </w:pPr>
    <w:rPr>
      <w:rFonts w:ascii="宋体"/>
      <w:color w:val="000000"/>
      <w:sz w:val="24"/>
    </w:rPr>
  </w:style>
  <w:style w:type="character" w:customStyle="1" w:styleId="102">
    <w:name w:val="正文无缩进 Char"/>
    <w:link w:val="101"/>
    <w:qFormat/>
    <w:uiPriority w:val="0"/>
    <w:rPr>
      <w:rFonts w:ascii="宋体" w:eastAsia="宋体"/>
      <w:color w:val="000000"/>
      <w:kern w:val="2"/>
      <w:sz w:val="24"/>
      <w:szCs w:val="24"/>
      <w:lang w:val="en-US" w:eastAsia="zh-CN" w:bidi="ar-SA"/>
    </w:rPr>
  </w:style>
  <w:style w:type="paragraph" w:customStyle="1" w:styleId="10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4">
    <w:name w:val="ca-3"/>
    <w:basedOn w:val="46"/>
    <w:qFormat/>
    <w:uiPriority w:val="0"/>
  </w:style>
  <w:style w:type="paragraph" w:customStyle="1" w:styleId="10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6">
    <w:name w:val="表格 Char Char"/>
    <w:link w:val="107"/>
    <w:qFormat/>
    <w:locked/>
    <w:uiPriority w:val="0"/>
    <w:rPr>
      <w:rFonts w:ascii="宋体" w:hAnsi="宋体" w:eastAsia="宋体"/>
      <w:lang w:val="en-US" w:eastAsia="zh-CN" w:bidi="ar-SA"/>
    </w:rPr>
  </w:style>
  <w:style w:type="paragraph" w:customStyle="1" w:styleId="107">
    <w:name w:val="表格"/>
    <w:basedOn w:val="1"/>
    <w:link w:val="106"/>
    <w:qFormat/>
    <w:uiPriority w:val="0"/>
    <w:pPr>
      <w:snapToGrid w:val="0"/>
      <w:ind w:firstLine="42" w:firstLineChars="21"/>
    </w:pPr>
    <w:rPr>
      <w:rFonts w:ascii="宋体" w:hAnsi="宋体"/>
      <w:kern w:val="0"/>
      <w:sz w:val="20"/>
      <w:szCs w:val="20"/>
    </w:rPr>
  </w:style>
  <w:style w:type="paragraph" w:customStyle="1" w:styleId="10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9">
    <w:name w:val="Char Char1 Char Char Char Char Char Char"/>
    <w:basedOn w:val="1"/>
    <w:qFormat/>
    <w:uiPriority w:val="0"/>
    <w:pPr>
      <w:widowControl/>
      <w:spacing w:after="160" w:line="240" w:lineRule="exact"/>
      <w:jc w:val="left"/>
    </w:pPr>
  </w:style>
  <w:style w:type="character" w:customStyle="1" w:styleId="110">
    <w:name w:val="Char Char"/>
    <w:qFormat/>
    <w:uiPriority w:val="0"/>
    <w:rPr>
      <w:rFonts w:hint="eastAsia" w:ascii="宋体" w:hAnsi="Courier New" w:eastAsia="宋体"/>
      <w:kern w:val="2"/>
      <w:sz w:val="21"/>
      <w:lang w:val="en-US" w:eastAsia="zh-CN" w:bidi="ar-SA"/>
    </w:rPr>
  </w:style>
  <w:style w:type="character" w:customStyle="1" w:styleId="111">
    <w:name w:val="style51"/>
    <w:qFormat/>
    <w:uiPriority w:val="0"/>
    <w:rPr>
      <w:sz w:val="21"/>
      <w:szCs w:val="21"/>
    </w:rPr>
  </w:style>
  <w:style w:type="paragraph" w:customStyle="1" w:styleId="11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3">
    <w:name w:val="标准文本"/>
    <w:basedOn w:val="1"/>
    <w:link w:val="114"/>
    <w:qFormat/>
    <w:uiPriority w:val="0"/>
    <w:pPr>
      <w:spacing w:line="360" w:lineRule="auto"/>
      <w:ind w:firstLine="480" w:firstLineChars="200"/>
    </w:pPr>
    <w:rPr>
      <w:rFonts w:cs="宋体"/>
      <w:sz w:val="24"/>
      <w:szCs w:val="20"/>
    </w:rPr>
  </w:style>
  <w:style w:type="character" w:customStyle="1" w:styleId="114">
    <w:name w:val="标准文本 Char"/>
    <w:link w:val="113"/>
    <w:qFormat/>
    <w:uiPriority w:val="0"/>
    <w:rPr>
      <w:rFonts w:eastAsia="宋体" w:cs="宋体"/>
      <w:kern w:val="2"/>
      <w:sz w:val="24"/>
      <w:lang w:val="en-US" w:eastAsia="zh-CN" w:bidi="ar-SA"/>
    </w:rPr>
  </w:style>
  <w:style w:type="paragraph" w:customStyle="1" w:styleId="11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6">
    <w:name w:val="自定义正文"/>
    <w:basedOn w:val="1"/>
    <w:link w:val="117"/>
    <w:qFormat/>
    <w:uiPriority w:val="0"/>
    <w:pPr>
      <w:spacing w:line="480" w:lineRule="exact"/>
      <w:ind w:firstLine="200" w:firstLineChars="200"/>
      <w:jc w:val="left"/>
    </w:pPr>
    <w:rPr>
      <w:rFonts w:ascii="仿宋_GB2312" w:eastAsia="仿宋_GB2312"/>
      <w:sz w:val="28"/>
    </w:rPr>
  </w:style>
  <w:style w:type="character" w:customStyle="1" w:styleId="117">
    <w:name w:val="自定义正文 Char"/>
    <w:link w:val="116"/>
    <w:qFormat/>
    <w:uiPriority w:val="0"/>
    <w:rPr>
      <w:rFonts w:ascii="仿宋_GB2312" w:eastAsia="仿宋_GB2312"/>
      <w:kern w:val="2"/>
      <w:sz w:val="28"/>
      <w:szCs w:val="24"/>
      <w:lang w:val="en-US" w:eastAsia="zh-CN" w:bidi="ar-SA"/>
    </w:rPr>
  </w:style>
  <w:style w:type="paragraph" w:customStyle="1" w:styleId="118">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9">
    <w:name w:val="自定义表格文字"/>
    <w:basedOn w:val="1"/>
    <w:qFormat/>
    <w:uiPriority w:val="0"/>
    <w:pPr>
      <w:spacing w:before="60" w:after="60" w:line="320" w:lineRule="exact"/>
      <w:jc w:val="left"/>
    </w:pPr>
    <w:rPr>
      <w:rFonts w:ascii="宋体" w:eastAsia="楷体_GB2312"/>
    </w:rPr>
  </w:style>
  <w:style w:type="paragraph" w:customStyle="1" w:styleId="120">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1">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2">
    <w:name w:val="文档结构图 Char"/>
    <w:link w:val="17"/>
    <w:semiHidden/>
    <w:qFormat/>
    <w:uiPriority w:val="0"/>
    <w:rPr>
      <w:rFonts w:eastAsia="宋体"/>
      <w:kern w:val="2"/>
      <w:sz w:val="21"/>
      <w:szCs w:val="24"/>
      <w:lang w:val="en-US" w:eastAsia="zh-CN" w:bidi="ar-SA"/>
    </w:rPr>
  </w:style>
  <w:style w:type="character" w:customStyle="1" w:styleId="123">
    <w:name w:val="Char Char12"/>
    <w:qFormat/>
    <w:uiPriority w:val="0"/>
    <w:rPr>
      <w:rFonts w:ascii="宋体" w:hAnsi="Courier New" w:eastAsia="宋体"/>
      <w:kern w:val="2"/>
      <w:sz w:val="21"/>
      <w:lang w:val="en-US" w:eastAsia="zh-CN" w:bidi="ar-SA"/>
    </w:rPr>
  </w:style>
  <w:style w:type="character" w:customStyle="1" w:styleId="124">
    <w:name w:val="H4 Char"/>
    <w:qFormat/>
    <w:uiPriority w:val="0"/>
    <w:rPr>
      <w:rFonts w:ascii="宋体" w:hAnsi="宋体" w:eastAsia="黑体"/>
      <w:b/>
      <w:bCs/>
      <w:color w:val="000000"/>
      <w:spacing w:val="-4"/>
      <w:kern w:val="2"/>
      <w:sz w:val="24"/>
      <w:szCs w:val="30"/>
      <w:lang w:val="en-US" w:eastAsia="zh-CN" w:bidi="ar-SA"/>
    </w:rPr>
  </w:style>
  <w:style w:type="character" w:customStyle="1" w:styleId="125">
    <w:name w:val="H5 Char"/>
    <w:qFormat/>
    <w:uiPriority w:val="0"/>
    <w:rPr>
      <w:rFonts w:ascii="Arial" w:hAnsi="Arial" w:eastAsia="宋体"/>
      <w:sz w:val="24"/>
      <w:lang w:val="en-US" w:eastAsia="zh-CN" w:bidi="ar-SA"/>
    </w:rPr>
  </w:style>
  <w:style w:type="character" w:customStyle="1" w:styleId="126">
    <w:name w:val="Char Char8"/>
    <w:qFormat/>
    <w:uiPriority w:val="0"/>
    <w:rPr>
      <w:rFonts w:ascii="宋体" w:eastAsia="宋体"/>
      <w:kern w:val="2"/>
      <w:sz w:val="28"/>
      <w:lang w:val="en-US" w:eastAsia="zh-CN" w:bidi="ar-SA"/>
    </w:rPr>
  </w:style>
  <w:style w:type="character" w:customStyle="1" w:styleId="127">
    <w:name w:val="Char Char7"/>
    <w:qFormat/>
    <w:uiPriority w:val="0"/>
    <w:rPr>
      <w:rFonts w:eastAsia="仿宋_GB2312"/>
      <w:kern w:val="2"/>
      <w:sz w:val="24"/>
      <w:szCs w:val="24"/>
      <w:lang w:val="en-US" w:eastAsia="zh-CN" w:bidi="ar-SA"/>
    </w:rPr>
  </w:style>
  <w:style w:type="paragraph" w:customStyle="1" w:styleId="128">
    <w:name w:val="表内文字"/>
    <w:basedOn w:val="1"/>
    <w:qFormat/>
    <w:uiPriority w:val="0"/>
    <w:pPr>
      <w:jc w:val="center"/>
    </w:pPr>
    <w:rPr>
      <w:color w:val="FF0000"/>
      <w:kern w:val="0"/>
      <w:sz w:val="24"/>
    </w:rPr>
  </w:style>
  <w:style w:type="character" w:customStyle="1" w:styleId="129">
    <w:name w:val="Char Char3"/>
    <w:qFormat/>
    <w:uiPriority w:val="0"/>
    <w:rPr>
      <w:rFonts w:eastAsia="仿宋_GB2312"/>
      <w:kern w:val="2"/>
      <w:sz w:val="28"/>
      <w:szCs w:val="24"/>
      <w:lang w:val="en-US" w:eastAsia="zh-CN" w:bidi="ar-SA"/>
    </w:rPr>
  </w:style>
  <w:style w:type="paragraph" w:customStyle="1" w:styleId="130">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3">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4">
    <w:name w:val="项目1"/>
    <w:basedOn w:val="1"/>
    <w:qFormat/>
    <w:uiPriority w:val="0"/>
    <w:pPr>
      <w:tabs>
        <w:tab w:val="left" w:pos="840"/>
      </w:tabs>
      <w:spacing w:after="60"/>
      <w:ind w:left="840" w:hanging="420"/>
    </w:pPr>
    <w:rPr>
      <w:rFonts w:ascii="宋体"/>
      <w:spacing w:val="4"/>
      <w:szCs w:val="20"/>
    </w:rPr>
  </w:style>
  <w:style w:type="paragraph" w:customStyle="1" w:styleId="135">
    <w:name w:val="编10号"/>
    <w:basedOn w:val="1"/>
    <w:qFormat/>
    <w:uiPriority w:val="0"/>
    <w:pPr>
      <w:tabs>
        <w:tab w:val="left" w:pos="1620"/>
      </w:tabs>
      <w:ind w:left="1620" w:hanging="360"/>
    </w:pPr>
  </w:style>
  <w:style w:type="paragraph" w:customStyle="1" w:styleId="136">
    <w:name w:val="段"/>
    <w:basedOn w:val="1"/>
    <w:qFormat/>
    <w:uiPriority w:val="0"/>
    <w:pPr>
      <w:ind w:firstLine="425"/>
    </w:pPr>
    <w:rPr>
      <w:rFonts w:ascii="宋体"/>
      <w:szCs w:val="20"/>
    </w:rPr>
  </w:style>
  <w:style w:type="paragraph" w:customStyle="1" w:styleId="137">
    <w:name w:val="Char Char Char Char"/>
    <w:basedOn w:val="1"/>
    <w:qFormat/>
    <w:uiPriority w:val="0"/>
    <w:pPr>
      <w:widowControl/>
      <w:spacing w:after="160" w:line="240" w:lineRule="exact"/>
      <w:jc w:val="left"/>
    </w:pPr>
    <w:rPr>
      <w:kern w:val="0"/>
      <w:sz w:val="24"/>
    </w:rPr>
  </w:style>
  <w:style w:type="paragraph" w:customStyle="1" w:styleId="138">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9">
    <w:name w:val="bulletintext1"/>
    <w:qFormat/>
    <w:uiPriority w:val="0"/>
    <w:rPr>
      <w:rFonts w:hint="eastAsia" w:ascii="宋体" w:hAnsi="宋体" w:eastAsia="宋体"/>
      <w:sz w:val="18"/>
      <w:szCs w:val="18"/>
    </w:rPr>
  </w:style>
  <w:style w:type="paragraph" w:customStyle="1" w:styleId="140">
    <w:name w:val="Char1 Char Char Char Char Char Char"/>
    <w:basedOn w:val="1"/>
    <w:qFormat/>
    <w:uiPriority w:val="0"/>
    <w:rPr>
      <w:rFonts w:ascii="Tahoma" w:hAnsi="Tahoma"/>
      <w:sz w:val="24"/>
      <w:szCs w:val="20"/>
    </w:rPr>
  </w:style>
  <w:style w:type="paragraph" w:customStyle="1" w:styleId="141">
    <w:name w:val="Char Char2 Char Char Char Char"/>
    <w:basedOn w:val="17"/>
    <w:qFormat/>
    <w:uiPriority w:val="0"/>
    <w:rPr>
      <w:rFonts w:ascii="Tahoma" w:hAnsi="Tahoma"/>
      <w:sz w:val="24"/>
    </w:rPr>
  </w:style>
  <w:style w:type="paragraph" w:customStyle="1" w:styleId="142">
    <w:name w:val="Char Char Char"/>
    <w:basedOn w:val="17"/>
    <w:qFormat/>
    <w:uiPriority w:val="0"/>
    <w:rPr>
      <w:rFonts w:ascii="Tahoma" w:hAnsi="Tahoma"/>
      <w:sz w:val="24"/>
    </w:rPr>
  </w:style>
  <w:style w:type="paragraph" w:customStyle="1" w:styleId="143">
    <w:name w:val="正文缩进 New"/>
    <w:basedOn w:val="1"/>
    <w:qFormat/>
    <w:uiPriority w:val="0"/>
    <w:pPr>
      <w:ind w:firstLine="420" w:firstLineChars="200"/>
    </w:pPr>
    <w:rPr>
      <w:szCs w:val="20"/>
    </w:rPr>
  </w:style>
  <w:style w:type="paragraph" w:customStyle="1" w:styleId="144">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5">
    <w:name w:val="tpc_content1"/>
    <w:qFormat/>
    <w:uiPriority w:val="0"/>
    <w:rPr>
      <w:sz w:val="20"/>
      <w:szCs w:val="20"/>
    </w:rPr>
  </w:style>
  <w:style w:type="character" w:customStyle="1" w:styleId="146">
    <w:name w:val="Char Char11"/>
    <w:qFormat/>
    <w:uiPriority w:val="0"/>
    <w:rPr>
      <w:b/>
      <w:kern w:val="44"/>
      <w:sz w:val="44"/>
    </w:rPr>
  </w:style>
  <w:style w:type="character" w:customStyle="1" w:styleId="147">
    <w:name w:val="Char Char10"/>
    <w:qFormat/>
    <w:uiPriority w:val="0"/>
    <w:rPr>
      <w:b/>
      <w:kern w:val="2"/>
      <w:sz w:val="28"/>
      <w:szCs w:val="28"/>
    </w:rPr>
  </w:style>
  <w:style w:type="character" w:customStyle="1" w:styleId="148">
    <w:name w:val="Char Char9"/>
    <w:qFormat/>
    <w:uiPriority w:val="0"/>
    <w:rPr>
      <w:b/>
      <w:kern w:val="2"/>
      <w:sz w:val="24"/>
      <w:szCs w:val="24"/>
    </w:rPr>
  </w:style>
  <w:style w:type="paragraph" w:customStyle="1" w:styleId="149">
    <w:name w:val="Char Char Char 字元 字元"/>
    <w:basedOn w:val="1"/>
    <w:qFormat/>
    <w:uiPriority w:val="0"/>
    <w:pPr>
      <w:spacing w:line="360" w:lineRule="auto"/>
      <w:ind w:firstLine="200" w:firstLineChars="200"/>
    </w:pPr>
    <w:rPr>
      <w:szCs w:val="20"/>
    </w:rPr>
  </w:style>
  <w:style w:type="paragraph" w:customStyle="1" w:styleId="150">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1">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2">
    <w:name w:val="style11"/>
    <w:qFormat/>
    <w:uiPriority w:val="0"/>
    <w:rPr>
      <w:b/>
      <w:bCs/>
      <w:color w:val="FF0000"/>
    </w:rPr>
  </w:style>
  <w:style w:type="character" w:customStyle="1" w:styleId="153">
    <w:name w:val="info"/>
    <w:basedOn w:val="46"/>
    <w:qFormat/>
    <w:uiPriority w:val="0"/>
  </w:style>
  <w:style w:type="paragraph" w:customStyle="1" w:styleId="154">
    <w:name w:val="样式 正文缩进 + 首行缩进:  2 字符"/>
    <w:basedOn w:val="6"/>
    <w:link w:val="155"/>
    <w:qFormat/>
    <w:uiPriority w:val="0"/>
    <w:pPr>
      <w:spacing w:line="360" w:lineRule="auto"/>
      <w:ind w:firstLine="480"/>
    </w:pPr>
    <w:rPr>
      <w:rFonts w:ascii="宋体" w:hAnsi="宋体"/>
      <w:color w:val="000000"/>
      <w:kern w:val="0"/>
      <w:sz w:val="24"/>
      <w:szCs w:val="20"/>
    </w:rPr>
  </w:style>
  <w:style w:type="character" w:customStyle="1" w:styleId="155">
    <w:name w:val="样式 正文缩进 + 首行缩进:  2 字符 Char"/>
    <w:link w:val="154"/>
    <w:qFormat/>
    <w:locked/>
    <w:uiPriority w:val="0"/>
    <w:rPr>
      <w:rFonts w:ascii="宋体" w:hAnsi="宋体" w:eastAsia="宋体"/>
      <w:color w:val="000000"/>
      <w:sz w:val="24"/>
      <w:lang w:bidi="ar-SA"/>
    </w:rPr>
  </w:style>
  <w:style w:type="paragraph" w:customStyle="1" w:styleId="156">
    <w:name w:val="正文2"/>
    <w:basedOn w:val="1"/>
    <w:link w:val="157"/>
    <w:qFormat/>
    <w:uiPriority w:val="0"/>
    <w:pPr>
      <w:spacing w:before="156" w:line="360" w:lineRule="auto"/>
      <w:ind w:firstLine="510" w:firstLineChars="200"/>
    </w:pPr>
    <w:rPr>
      <w:sz w:val="24"/>
      <w:szCs w:val="20"/>
    </w:rPr>
  </w:style>
  <w:style w:type="character" w:customStyle="1" w:styleId="157">
    <w:name w:val="正文2 Char"/>
    <w:link w:val="156"/>
    <w:qFormat/>
    <w:uiPriority w:val="0"/>
    <w:rPr>
      <w:rFonts w:eastAsia="宋体"/>
      <w:kern w:val="2"/>
      <w:sz w:val="24"/>
      <w:lang w:val="en-US" w:eastAsia="zh-CN" w:bidi="ar-SA"/>
    </w:rPr>
  </w:style>
  <w:style w:type="paragraph" w:customStyle="1" w:styleId="158">
    <w:name w:val="p0"/>
    <w:basedOn w:val="1"/>
    <w:qFormat/>
    <w:uiPriority w:val="0"/>
    <w:pPr>
      <w:widowControl/>
    </w:pPr>
    <w:rPr>
      <w:kern w:val="0"/>
      <w:szCs w:val="21"/>
    </w:rPr>
  </w:style>
  <w:style w:type="character" w:customStyle="1" w:styleId="159">
    <w:name w:val="param-name"/>
    <w:basedOn w:val="46"/>
    <w:qFormat/>
    <w:uiPriority w:val="0"/>
  </w:style>
  <w:style w:type="character" w:customStyle="1" w:styleId="160">
    <w:name w:val="日期 Char"/>
    <w:qFormat/>
    <w:uiPriority w:val="0"/>
    <w:rPr>
      <w:rFonts w:ascii="楷体_GB2312" w:eastAsia="楷体_GB2312"/>
      <w:b/>
      <w:kern w:val="2"/>
      <w:sz w:val="28"/>
      <w:lang w:val="en-US" w:eastAsia="zh-CN" w:bidi="ar-SA"/>
    </w:rPr>
  </w:style>
  <w:style w:type="character" w:customStyle="1" w:styleId="161">
    <w:name w:val="标题 4 Char"/>
    <w:qFormat/>
    <w:uiPriority w:val="0"/>
    <w:rPr>
      <w:rFonts w:ascii="Arial" w:hAnsi="Arial" w:eastAsia="黑体"/>
      <w:b/>
      <w:kern w:val="2"/>
      <w:sz w:val="28"/>
      <w:lang w:val="en-US" w:eastAsia="zh-CN" w:bidi="ar-SA"/>
    </w:rPr>
  </w:style>
  <w:style w:type="character" w:customStyle="1" w:styleId="162">
    <w:name w:val="标题 6 Char"/>
    <w:qFormat/>
    <w:uiPriority w:val="0"/>
    <w:rPr>
      <w:rFonts w:ascii="宋体" w:hAnsi="Arial" w:eastAsia="宋体"/>
      <w:sz w:val="24"/>
      <w:lang w:val="en-US" w:eastAsia="zh-CN" w:bidi="ar-SA"/>
    </w:rPr>
  </w:style>
  <w:style w:type="character" w:customStyle="1" w:styleId="163">
    <w:name w:val="标题 8 Char"/>
    <w:qFormat/>
    <w:uiPriority w:val="0"/>
    <w:rPr>
      <w:rFonts w:ascii="Arial" w:hAnsi="Arial" w:eastAsia="黑体"/>
      <w:sz w:val="24"/>
      <w:lang w:val="en-US" w:eastAsia="zh-CN" w:bidi="ar-SA"/>
    </w:rPr>
  </w:style>
  <w:style w:type="character" w:customStyle="1" w:styleId="164">
    <w:name w:val="标题 9 Char"/>
    <w:qFormat/>
    <w:uiPriority w:val="0"/>
    <w:rPr>
      <w:rFonts w:ascii="Arial" w:hAnsi="Arial" w:eastAsia="黑体"/>
      <w:sz w:val="24"/>
      <w:lang w:val="en-US" w:eastAsia="zh-CN" w:bidi="ar-SA"/>
    </w:rPr>
  </w:style>
  <w:style w:type="character" w:customStyle="1" w:styleId="165">
    <w:name w:val="标题 5 Char"/>
    <w:qFormat/>
    <w:uiPriority w:val="0"/>
    <w:rPr>
      <w:rFonts w:eastAsia="宋体"/>
      <w:sz w:val="24"/>
      <w:lang w:val="en-US" w:eastAsia="zh-CN" w:bidi="ar-SA"/>
    </w:rPr>
  </w:style>
  <w:style w:type="character" w:customStyle="1" w:styleId="166">
    <w:name w:val="正文文本 Char"/>
    <w:qFormat/>
    <w:locked/>
    <w:uiPriority w:val="0"/>
    <w:rPr>
      <w:rFonts w:eastAsia="仿宋_GB2312"/>
      <w:kern w:val="2"/>
      <w:sz w:val="28"/>
      <w:szCs w:val="24"/>
      <w:lang w:val="en-US" w:eastAsia="zh-CN" w:bidi="ar-SA"/>
    </w:rPr>
  </w:style>
  <w:style w:type="character" w:customStyle="1" w:styleId="167">
    <w:name w:val="正文文本缩进 2 Char"/>
    <w:qFormat/>
    <w:locked/>
    <w:uiPriority w:val="0"/>
    <w:rPr>
      <w:rFonts w:eastAsia="宋体"/>
      <w:kern w:val="2"/>
      <w:sz w:val="21"/>
      <w:szCs w:val="24"/>
      <w:lang w:val="en-US" w:eastAsia="zh-CN" w:bidi="ar-SA"/>
    </w:rPr>
  </w:style>
  <w:style w:type="character" w:customStyle="1" w:styleId="168">
    <w:name w:val="正文文本 2 Char"/>
    <w:qFormat/>
    <w:uiPriority w:val="0"/>
    <w:rPr>
      <w:rFonts w:ascii="隶书" w:eastAsia="隶书"/>
      <w:bCs/>
      <w:sz w:val="72"/>
      <w:szCs w:val="84"/>
      <w:lang w:val="en-US" w:eastAsia="zh-CN" w:bidi="ar-SA"/>
    </w:rPr>
  </w:style>
  <w:style w:type="character" w:customStyle="1" w:styleId="169">
    <w:name w:val="标题 7 Char"/>
    <w:qFormat/>
    <w:uiPriority w:val="0"/>
    <w:rPr>
      <w:rFonts w:ascii="宋体" w:hAnsi="Arial" w:eastAsia="宋体"/>
      <w:b/>
      <w:sz w:val="24"/>
      <w:lang w:val="en-US" w:eastAsia="zh-CN" w:bidi="ar-SA"/>
    </w:rPr>
  </w:style>
  <w:style w:type="character" w:customStyle="1" w:styleId="170">
    <w:name w:val="页眉 Char"/>
    <w:qFormat/>
    <w:uiPriority w:val="99"/>
    <w:rPr>
      <w:rFonts w:eastAsia="宋体"/>
      <w:kern w:val="2"/>
      <w:sz w:val="18"/>
      <w:szCs w:val="18"/>
      <w:lang w:val="en-US" w:eastAsia="zh-CN" w:bidi="ar-SA"/>
    </w:rPr>
  </w:style>
  <w:style w:type="character" w:customStyle="1" w:styleId="171">
    <w:name w:val="批注文字 Char"/>
    <w:qFormat/>
    <w:uiPriority w:val="0"/>
    <w:rPr>
      <w:rFonts w:eastAsia="宋体"/>
      <w:kern w:val="2"/>
      <w:sz w:val="21"/>
      <w:szCs w:val="24"/>
      <w:lang w:val="en-US" w:eastAsia="zh-CN" w:bidi="ar-SA"/>
    </w:rPr>
  </w:style>
  <w:style w:type="character" w:customStyle="1" w:styleId="172">
    <w:name w:val="汇视源正文 Char"/>
    <w:link w:val="173"/>
    <w:qFormat/>
    <w:uiPriority w:val="0"/>
    <w:rPr>
      <w:rFonts w:cs="宋体"/>
      <w:kern w:val="2"/>
      <w:sz w:val="24"/>
      <w:lang w:val="en-US" w:eastAsia="zh-CN" w:bidi="ar-SA"/>
    </w:rPr>
  </w:style>
  <w:style w:type="paragraph" w:customStyle="1" w:styleId="173">
    <w:name w:val="汇视源正文"/>
    <w:link w:val="172"/>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4">
    <w:name w:val="样式 列表编号 + 段后: 0.5 行"/>
    <w:basedOn w:val="15"/>
    <w:qFormat/>
    <w:uiPriority w:val="0"/>
    <w:pPr>
      <w:tabs>
        <w:tab w:val="left" w:pos="840"/>
      </w:tabs>
      <w:spacing w:afterLines="0"/>
      <w:ind w:left="425" w:hanging="425"/>
    </w:pPr>
    <w:rPr>
      <w:rFonts w:cs="宋体"/>
    </w:rPr>
  </w:style>
  <w:style w:type="paragraph" w:customStyle="1" w:styleId="175">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6">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7">
    <w:name w:val="标题 Char"/>
    <w:link w:val="41"/>
    <w:qFormat/>
    <w:locked/>
    <w:uiPriority w:val="0"/>
    <w:rPr>
      <w:rFonts w:ascii="Calibri Light" w:hAnsi="Calibri Light" w:eastAsia="宋体"/>
      <w:b/>
      <w:bCs/>
      <w:kern w:val="2"/>
      <w:sz w:val="32"/>
      <w:szCs w:val="32"/>
      <w:lang w:val="en-US" w:eastAsia="zh-CN" w:bidi="ar-SA"/>
    </w:rPr>
  </w:style>
  <w:style w:type="character" w:customStyle="1" w:styleId="178">
    <w:name w:val="Date Char"/>
    <w:qFormat/>
    <w:locked/>
    <w:uiPriority w:val="0"/>
    <w:rPr>
      <w:rFonts w:ascii="宋体"/>
      <w:sz w:val="21"/>
      <w:lang w:val="zh-CN"/>
    </w:rPr>
  </w:style>
  <w:style w:type="character" w:customStyle="1" w:styleId="179">
    <w:name w:val="Normal Indent Char"/>
    <w:qFormat/>
    <w:locked/>
    <w:uiPriority w:val="0"/>
    <w:rPr>
      <w:rFonts w:ascii="宋体" w:eastAsia="宋体"/>
      <w:snapToGrid w:val="0"/>
      <w:color w:val="000000"/>
      <w:kern w:val="28"/>
      <w:sz w:val="28"/>
    </w:rPr>
  </w:style>
  <w:style w:type="character" w:customStyle="1" w:styleId="180">
    <w:name w:val="Plain Text Char"/>
    <w:qFormat/>
    <w:locked/>
    <w:uiPriority w:val="0"/>
    <w:rPr>
      <w:rFonts w:ascii="宋体" w:hAnsi="Courier New" w:eastAsia="宋体"/>
      <w:snapToGrid w:val="0"/>
      <w:sz w:val="21"/>
    </w:rPr>
  </w:style>
  <w:style w:type="character" w:customStyle="1" w:styleId="181">
    <w:name w:val="日期 Char1"/>
    <w:qFormat/>
    <w:uiPriority w:val="0"/>
    <w:rPr>
      <w:rFonts w:ascii="Times New Roman" w:hAnsi="Times New Roman" w:eastAsia="宋体" w:cs="Times New Roman"/>
      <w:sz w:val="24"/>
      <w:szCs w:val="24"/>
    </w:rPr>
  </w:style>
  <w:style w:type="character" w:customStyle="1" w:styleId="182">
    <w:name w:val="纯文本 Char1"/>
    <w:link w:val="183"/>
    <w:qFormat/>
    <w:uiPriority w:val="0"/>
    <w:rPr>
      <w:rFonts w:ascii="宋体" w:hAnsi="Courier New" w:eastAsia="宋体" w:cs="Courier New"/>
      <w:sz w:val="21"/>
      <w:szCs w:val="21"/>
    </w:rPr>
  </w:style>
  <w:style w:type="paragraph" w:customStyle="1" w:styleId="183">
    <w:name w:val="纯文本1"/>
    <w:basedOn w:val="1"/>
    <w:link w:val="182"/>
    <w:qFormat/>
    <w:uiPriority w:val="0"/>
    <w:rPr>
      <w:rFonts w:ascii="宋体" w:hAnsi="Courier New" w:cs="Courier New"/>
      <w:kern w:val="0"/>
      <w:szCs w:val="21"/>
    </w:rPr>
  </w:style>
  <w:style w:type="paragraph" w:customStyle="1" w:styleId="184">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5">
    <w:name w:val="列出段落112"/>
    <w:basedOn w:val="1"/>
    <w:link w:val="209"/>
    <w:qFormat/>
    <w:uiPriority w:val="0"/>
    <w:pPr>
      <w:adjustRightInd w:val="0"/>
      <w:spacing w:line="360" w:lineRule="auto"/>
      <w:ind w:firstLine="200" w:firstLineChars="200"/>
    </w:pPr>
    <w:rPr>
      <w:rFonts w:eastAsia="楷体_GB2312" w:cs="Lucida Sans"/>
      <w:sz w:val="24"/>
    </w:rPr>
  </w:style>
  <w:style w:type="paragraph" w:customStyle="1" w:styleId="186">
    <w:name w:val="标题2def"/>
    <w:basedOn w:val="4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7">
    <w:name w:val="标题3def"/>
    <w:basedOn w:val="7"/>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8">
    <w:name w:val="Header Char"/>
    <w:qFormat/>
    <w:locked/>
    <w:uiPriority w:val="0"/>
    <w:rPr>
      <w:rFonts w:ascii="Times New Roman" w:hAnsi="Times New Roman" w:eastAsia="宋体" w:cs="Times New Roman"/>
      <w:sz w:val="18"/>
      <w:szCs w:val="18"/>
    </w:rPr>
  </w:style>
  <w:style w:type="paragraph" w:customStyle="1" w:styleId="18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90">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1">
    <w:name w:val="Comment Text Char"/>
    <w:qFormat/>
    <w:locked/>
    <w:uiPriority w:val="0"/>
    <w:rPr>
      <w:rFonts w:ascii="Times New Roman" w:hAnsi="Times New Roman" w:eastAsia="宋体" w:cs="Times New Roman"/>
      <w:kern w:val="0"/>
      <w:sz w:val="24"/>
      <w:szCs w:val="24"/>
      <w:lang w:val="zh-CN" w:eastAsia="zh-CN"/>
    </w:rPr>
  </w:style>
  <w:style w:type="paragraph" w:customStyle="1" w:styleId="192">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4">
    <w:name w:val="Char Char Char Char1"/>
    <w:basedOn w:val="1"/>
    <w:qFormat/>
    <w:uiPriority w:val="0"/>
    <w:rPr>
      <w:rFonts w:ascii="Tahoma" w:hAnsi="Tahoma"/>
      <w:sz w:val="24"/>
      <w:szCs w:val="20"/>
    </w:rPr>
  </w:style>
  <w:style w:type="paragraph" w:customStyle="1" w:styleId="195">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6">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7">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8">
    <w:name w:val="正文2 Char Char"/>
    <w:qFormat/>
    <w:uiPriority w:val="0"/>
    <w:rPr>
      <w:kern w:val="2"/>
      <w:sz w:val="24"/>
    </w:rPr>
  </w:style>
  <w:style w:type="character" w:customStyle="1" w:styleId="199">
    <w:name w:val="普通文字 Char Char3"/>
    <w:qFormat/>
    <w:uiPriority w:val="0"/>
    <w:rPr>
      <w:rFonts w:ascii="宋体" w:hAnsi="Courier New"/>
      <w:kern w:val="2"/>
      <w:sz w:val="24"/>
      <w:szCs w:val="24"/>
    </w:rPr>
  </w:style>
  <w:style w:type="character" w:customStyle="1" w:styleId="200">
    <w:name w:val="特点 Char2"/>
    <w:qFormat/>
    <w:uiPriority w:val="0"/>
    <w:rPr>
      <w:rFonts w:ascii="Times New Roman" w:hAnsi="Times New Roman" w:eastAsia="宋体" w:cs="Times New Roman"/>
      <w:szCs w:val="24"/>
    </w:rPr>
  </w:style>
  <w:style w:type="character" w:customStyle="1" w:styleId="201">
    <w:name w:val="批注框文本 Char"/>
    <w:basedOn w:val="46"/>
    <w:link w:val="28"/>
    <w:qFormat/>
    <w:uiPriority w:val="0"/>
    <w:rPr>
      <w:kern w:val="2"/>
      <w:sz w:val="18"/>
      <w:szCs w:val="18"/>
    </w:rPr>
  </w:style>
  <w:style w:type="character" w:customStyle="1" w:styleId="202">
    <w:name w:val="正文文本缩进 3 Char"/>
    <w:basedOn w:val="46"/>
    <w:link w:val="34"/>
    <w:qFormat/>
    <w:uiPriority w:val="0"/>
    <w:rPr>
      <w:kern w:val="2"/>
      <w:sz w:val="16"/>
      <w:szCs w:val="16"/>
    </w:rPr>
  </w:style>
  <w:style w:type="character" w:customStyle="1" w:styleId="203">
    <w:name w:val="HTML 预设格式 Char"/>
    <w:basedOn w:val="46"/>
    <w:link w:val="38"/>
    <w:qFormat/>
    <w:uiPriority w:val="0"/>
    <w:rPr>
      <w:rFonts w:ascii="黑体" w:hAnsi="Courier New" w:eastAsia="黑体" w:cs="Courier New"/>
    </w:rPr>
  </w:style>
  <w:style w:type="character" w:customStyle="1" w:styleId="204">
    <w:name w:val="批注主题 Char"/>
    <w:basedOn w:val="171"/>
    <w:link w:val="42"/>
    <w:qFormat/>
    <w:uiPriority w:val="0"/>
    <w:rPr>
      <w:rFonts w:eastAsia="宋体"/>
      <w:b/>
      <w:bCs/>
      <w:kern w:val="2"/>
      <w:sz w:val="24"/>
      <w:szCs w:val="24"/>
      <w:lang w:val="en-US" w:eastAsia="zh-CN" w:bidi="ar-SA"/>
    </w:rPr>
  </w:style>
  <w:style w:type="character" w:customStyle="1" w:styleId="205">
    <w:name w:val="正文首行缩进 Char"/>
    <w:basedOn w:val="166"/>
    <w:link w:val="43"/>
    <w:qFormat/>
    <w:uiPriority w:val="0"/>
    <w:rPr>
      <w:rFonts w:eastAsia="仿宋_GB2312"/>
      <w:kern w:val="2"/>
      <w:sz w:val="21"/>
      <w:szCs w:val="24"/>
      <w:lang w:val="en-US" w:eastAsia="zh-CN" w:bidi="ar-SA"/>
    </w:rPr>
  </w:style>
  <w:style w:type="character" w:customStyle="1" w:styleId="206">
    <w:name w:val="正文首行缩进 2 Char"/>
    <w:basedOn w:val="68"/>
    <w:link w:val="2"/>
    <w:qFormat/>
    <w:uiPriority w:val="0"/>
    <w:rPr>
      <w:rFonts w:eastAsia="宋体"/>
      <w:kern w:val="2"/>
      <w:sz w:val="21"/>
      <w:szCs w:val="24"/>
      <w:lang w:val="en-US" w:eastAsia="zh-CN" w:bidi="ar-SA"/>
    </w:rPr>
  </w:style>
  <w:style w:type="paragraph" w:customStyle="1" w:styleId="207">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8">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9">
    <w:name w:val="列出段落 Char"/>
    <w:link w:val="185"/>
    <w:qFormat/>
    <w:uiPriority w:val="0"/>
    <w:rPr>
      <w:rFonts w:eastAsia="楷体_GB2312" w:cs="Lucida Sans"/>
      <w:kern w:val="2"/>
      <w:sz w:val="24"/>
      <w:szCs w:val="24"/>
    </w:rPr>
  </w:style>
  <w:style w:type="paragraph" w:customStyle="1" w:styleId="210">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1">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2">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3">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4">
    <w:name w:val="正文缩进2格"/>
    <w:basedOn w:val="1"/>
    <w:link w:val="215"/>
    <w:qFormat/>
    <w:uiPriority w:val="0"/>
    <w:pPr>
      <w:spacing w:line="600" w:lineRule="exact"/>
      <w:ind w:firstLine="639" w:firstLineChars="206"/>
    </w:pPr>
    <w:rPr>
      <w:rFonts w:ascii="仿宋_GB2312" w:hAnsi="宋体" w:eastAsia="仿宋_GB2312"/>
      <w:kern w:val="0"/>
      <w:sz w:val="31"/>
      <w:szCs w:val="20"/>
    </w:rPr>
  </w:style>
  <w:style w:type="character" w:customStyle="1" w:styleId="215">
    <w:name w:val="正文缩进2格 Char"/>
    <w:link w:val="214"/>
    <w:qFormat/>
    <w:uiPriority w:val="0"/>
    <w:rPr>
      <w:rFonts w:ascii="仿宋_GB2312" w:hAnsi="宋体" w:eastAsia="仿宋_GB2312"/>
      <w:sz w:val="31"/>
    </w:rPr>
  </w:style>
  <w:style w:type="paragraph" w:customStyle="1" w:styleId="216">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7">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8">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9">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2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3">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4">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1">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正文1级"/>
    <w:link w:val="255"/>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5">
    <w:name w:val="正文1级 Char Char"/>
    <w:link w:val="254"/>
    <w:qFormat/>
    <w:uiPriority w:val="0"/>
    <w:rPr>
      <w:bCs/>
      <w:kern w:val="44"/>
      <w:sz w:val="24"/>
      <w:szCs w:val="44"/>
    </w:rPr>
  </w:style>
  <w:style w:type="character" w:customStyle="1" w:styleId="256">
    <w:name w:val="Char Char1"/>
    <w:qFormat/>
    <w:uiPriority w:val="0"/>
    <w:rPr>
      <w:rFonts w:ascii="宋体" w:hAnsi="Courier New" w:eastAsia="宋体"/>
      <w:kern w:val="2"/>
      <w:sz w:val="21"/>
      <w:lang w:val="en-US" w:eastAsia="zh-CN" w:bidi="ar-SA"/>
    </w:rPr>
  </w:style>
  <w:style w:type="paragraph" w:customStyle="1" w:styleId="257">
    <w:name w:val="列出段落2"/>
    <w:basedOn w:val="1"/>
    <w:qFormat/>
    <w:uiPriority w:val="0"/>
    <w:pPr>
      <w:spacing w:line="440" w:lineRule="exact"/>
      <w:ind w:firstLine="420" w:firstLineChars="200"/>
    </w:pPr>
    <w:rPr>
      <w:rFonts w:eastAsia="仿宋_GB2312"/>
      <w:sz w:val="24"/>
    </w:rPr>
  </w:style>
  <w:style w:type="paragraph" w:customStyle="1" w:styleId="258">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9">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列出段落21"/>
    <w:basedOn w:val="1"/>
    <w:qFormat/>
    <w:uiPriority w:val="0"/>
    <w:pPr>
      <w:ind w:firstLine="420" w:firstLineChars="200"/>
    </w:pPr>
    <w:rPr>
      <w:rFonts w:ascii="Calibri" w:hAnsi="Calibri"/>
      <w:szCs w:val="22"/>
    </w:rPr>
  </w:style>
  <w:style w:type="paragraph" w:customStyle="1" w:styleId="261">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3">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6">
    <w:name w:val="_Style 151"/>
    <w:basedOn w:val="1"/>
    <w:qFormat/>
    <w:uiPriority w:val="0"/>
    <w:rPr>
      <w:rFonts w:ascii="Tahoma" w:hAnsi="Tahoma"/>
      <w:sz w:val="24"/>
      <w:szCs w:val="20"/>
    </w:rPr>
  </w:style>
  <w:style w:type="paragraph" w:customStyle="1" w:styleId="267">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8">
    <w:name w:val="font01"/>
    <w:basedOn w:val="46"/>
    <w:qFormat/>
    <w:uiPriority w:val="0"/>
    <w:rPr>
      <w:rFonts w:hint="eastAsia" w:ascii="宋体" w:hAnsi="宋体" w:eastAsia="宋体" w:cs="宋体"/>
      <w:color w:val="000000"/>
      <w:sz w:val="22"/>
      <w:szCs w:val="22"/>
      <w:u w:val="none"/>
    </w:rPr>
  </w:style>
  <w:style w:type="character" w:customStyle="1" w:styleId="269">
    <w:name w:val="font11"/>
    <w:basedOn w:val="46"/>
    <w:qFormat/>
    <w:uiPriority w:val="0"/>
    <w:rPr>
      <w:rFonts w:hint="eastAsia" w:ascii="宋体" w:hAnsi="宋体" w:eastAsia="宋体" w:cs="宋体"/>
      <w:color w:val="FF0000"/>
      <w:sz w:val="22"/>
      <w:szCs w:val="22"/>
      <w:u w:val="none"/>
    </w:rPr>
  </w:style>
  <w:style w:type="character" w:customStyle="1" w:styleId="270">
    <w:name w:val="font41"/>
    <w:basedOn w:val="46"/>
    <w:qFormat/>
    <w:uiPriority w:val="0"/>
    <w:rPr>
      <w:rFonts w:hint="default" w:ascii="等线" w:hAnsi="等线" w:eastAsia="等线" w:cs="等线"/>
      <w:color w:val="FF0000"/>
      <w:sz w:val="22"/>
      <w:szCs w:val="22"/>
      <w:u w:val="none"/>
    </w:rPr>
  </w:style>
  <w:style w:type="character" w:customStyle="1" w:styleId="271">
    <w:name w:val="font21"/>
    <w:basedOn w:val="46"/>
    <w:qFormat/>
    <w:uiPriority w:val="0"/>
    <w:rPr>
      <w:rFonts w:hint="default" w:ascii="等线" w:hAnsi="等线" w:eastAsia="等线" w:cs="等线"/>
      <w:color w:val="000000"/>
      <w:sz w:val="22"/>
      <w:szCs w:val="22"/>
      <w:u w:val="none"/>
    </w:rPr>
  </w:style>
  <w:style w:type="character" w:customStyle="1" w:styleId="272">
    <w:name w:val="font51"/>
    <w:basedOn w:val="46"/>
    <w:qFormat/>
    <w:uiPriority w:val="0"/>
    <w:rPr>
      <w:rFonts w:hint="default" w:ascii="等线" w:hAnsi="等线" w:eastAsia="等线" w:cs="等线"/>
      <w:color w:val="FF0000"/>
      <w:sz w:val="22"/>
      <w:szCs w:val="22"/>
      <w:u w:val="none"/>
    </w:rPr>
  </w:style>
  <w:style w:type="character" w:customStyle="1" w:styleId="273">
    <w:name w:val="font61"/>
    <w:basedOn w:val="46"/>
    <w:qFormat/>
    <w:uiPriority w:val="0"/>
    <w:rPr>
      <w:rFonts w:hint="default" w:ascii="等线" w:hAnsi="等线" w:eastAsia="等线" w:cs="等线"/>
      <w:color w:val="000000"/>
      <w:sz w:val="22"/>
      <w:szCs w:val="22"/>
      <w:u w:val="none"/>
    </w:rPr>
  </w:style>
  <w:style w:type="paragraph" w:customStyle="1" w:styleId="27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9">
    <w:name w:val="未处理的提及1"/>
    <w:basedOn w:val="46"/>
    <w:unhideWhenUsed/>
    <w:qFormat/>
    <w:uiPriority w:val="99"/>
    <w:rPr>
      <w:color w:val="605E5C"/>
      <w:shd w:val="clear" w:color="auto" w:fill="E1DFDD"/>
    </w:rPr>
  </w:style>
  <w:style w:type="paragraph" w:customStyle="1" w:styleId="280">
    <w:name w:val="p15"/>
    <w:basedOn w:val="1"/>
    <w:qFormat/>
    <w:uiPriority w:val="0"/>
    <w:pPr>
      <w:widowControl/>
      <w:adjustRightInd w:val="0"/>
    </w:pPr>
    <w:rPr>
      <w:rFonts w:ascii="宋体" w:hAnsi="宋体" w:cs="宋体"/>
      <w:kern w:val="0"/>
      <w:sz w:val="20"/>
      <w:szCs w:val="20"/>
    </w:rPr>
  </w:style>
  <w:style w:type="character" w:customStyle="1" w:styleId="281">
    <w:name w:val="bookmark-item"/>
    <w:basedOn w:val="46"/>
    <w:qFormat/>
    <w:uiPriority w:val="0"/>
  </w:style>
  <w:style w:type="paragraph" w:customStyle="1" w:styleId="282">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3">
    <w:name w:val="题注 Char"/>
    <w:link w:val="16"/>
    <w:qFormat/>
    <w:uiPriority w:val="0"/>
    <w:rPr>
      <w:rFonts w:ascii="Calibri" w:hAnsi="Calibri"/>
      <w:kern w:val="2"/>
    </w:rPr>
  </w:style>
  <w:style w:type="paragraph" w:customStyle="1" w:styleId="284">
    <w:name w:val="索引 11"/>
    <w:basedOn w:val="1"/>
    <w:next w:val="1"/>
    <w:qFormat/>
    <w:uiPriority w:val="99"/>
    <w:pPr>
      <w:spacing w:line="360" w:lineRule="auto"/>
    </w:pPr>
    <w:rPr>
      <w:rFonts w:ascii="仿宋_GB2312" w:eastAsia="仿宋_GB2312"/>
      <w:sz w:val="24"/>
      <w:szCs w:val="20"/>
    </w:rPr>
  </w:style>
  <w:style w:type="paragraph" w:customStyle="1" w:styleId="285">
    <w:name w:val="正文缩进1"/>
    <w:basedOn w:val="1"/>
    <w:next w:val="3"/>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6">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7">
    <w:name w:val="页脚 Char2"/>
    <w:qFormat/>
    <w:locked/>
    <w:uiPriority w:val="99"/>
    <w:rPr>
      <w:kern w:val="2"/>
      <w:sz w:val="18"/>
      <w:szCs w:val="18"/>
    </w:rPr>
  </w:style>
  <w:style w:type="character" w:customStyle="1" w:styleId="288">
    <w:name w:val="页眉 Char2"/>
    <w:qFormat/>
    <w:uiPriority w:val="99"/>
    <w:rPr>
      <w:kern w:val="2"/>
      <w:sz w:val="18"/>
      <w:szCs w:val="18"/>
    </w:rPr>
  </w:style>
  <w:style w:type="paragraph" w:customStyle="1" w:styleId="289">
    <w:name w:val="TOC 标题11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0">
    <w:name w:val="TOC 标题1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1">
    <w:name w:val="批注文字 字符1"/>
    <w:qFormat/>
    <w:uiPriority w:val="0"/>
    <w:rPr>
      <w:rFonts w:eastAsia="宋体"/>
      <w:kern w:val="2"/>
      <w:sz w:val="21"/>
      <w:szCs w:val="24"/>
      <w:lang w:val="en-US" w:eastAsia="zh-CN" w:bidi="ar-SA"/>
    </w:rPr>
  </w:style>
  <w:style w:type="paragraph" w:customStyle="1" w:styleId="292">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3">
    <w:name w:val="标题A"/>
    <w:basedOn w:val="94"/>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4">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5">
    <w:name w:val="未处理的提及2"/>
    <w:basedOn w:val="46"/>
    <w:unhideWhenUsed/>
    <w:qFormat/>
    <w:uiPriority w:val="99"/>
    <w:rPr>
      <w:color w:val="605E5C"/>
      <w:shd w:val="clear" w:color="auto" w:fill="E1DFDD"/>
    </w:rPr>
  </w:style>
  <w:style w:type="paragraph" w:customStyle="1" w:styleId="296">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8">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9">
    <w:name w:val="[Normal]"/>
    <w:qFormat/>
    <w:uiPriority w:val="0"/>
    <w:rPr>
      <w:rFonts w:ascii="宋体" w:hAnsi="宋体" w:eastAsia="宋体" w:cs="Times New Roman"/>
      <w:sz w:val="24"/>
      <w:szCs w:val="22"/>
      <w:lang w:val="zh-CN" w:eastAsia="zh-CN" w:bidi="ar-SA"/>
    </w:rPr>
  </w:style>
  <w:style w:type="paragraph" w:customStyle="1" w:styleId="300">
    <w:name w:val="Table Paragraph"/>
    <w:basedOn w:val="1"/>
    <w:qFormat/>
    <w:uiPriority w:val="1"/>
    <w:rPr>
      <w:rFonts w:ascii="宋体" w:hAnsi="宋体" w:eastAsia="宋体" w:cs="宋体"/>
      <w:lang w:val="zh-CN" w:bidi="zh-CN"/>
    </w:rPr>
  </w:style>
  <w:style w:type="paragraph" w:customStyle="1" w:styleId="301">
    <w:name w:val="__正文"/>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2">
    <w:name w:val="列出段落"/>
    <w:basedOn w:val="1"/>
    <w:qFormat/>
    <w:uiPriority w:val="34"/>
    <w:pPr>
      <w:ind w:firstLine="420" w:firstLineChars="200"/>
    </w:pPr>
  </w:style>
  <w:style w:type="paragraph" w:customStyle="1" w:styleId="303">
    <w:name w:val="*正文"/>
    <w:basedOn w:val="1"/>
    <w:next w:val="1"/>
    <w:qFormat/>
    <w:uiPriority w:val="0"/>
    <w:pPr>
      <w:widowControl/>
      <w:spacing w:line="360" w:lineRule="auto"/>
      <w:ind w:firstLine="0" w:firstLineChars="0"/>
      <w:jc w:val="left"/>
    </w:pPr>
    <w:rPr>
      <w:rFonts w:ascii="宋体" w:hAnsi="宋体"/>
      <w:kern w:val="0"/>
      <w:szCs w:val="24"/>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82"/>
    <customShpInfo spid="_x0000_s2083"/>
  </customShpExts>
</s:customData>
</file>

<file path=customXml/item2.xml><?xml version="1.0" encoding="utf-8"?>
<b:Sources xmlns:b="http://schemas.openxmlformats.org/officeDocument/2006/bibliography" xmlns="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8EFB2D-5EA4-4C48-AF09-C23388147349}">
  <ds:schemaRefs/>
</ds:datastoreItem>
</file>

<file path=docProps/app.xml><?xml version="1.0" encoding="utf-8"?>
<Properties xmlns="http://schemas.openxmlformats.org/officeDocument/2006/extended-properties" xmlns:vt="http://schemas.openxmlformats.org/officeDocument/2006/docPropsVTypes">
  <Pages>86</Pages>
  <Words>50063</Words>
  <Characters>52853</Characters>
  <Lines>490</Lines>
  <Paragraphs>138</Paragraphs>
  <TotalTime>3</TotalTime>
  <ScaleCrop>false</ScaleCrop>
  <LinksUpToDate>false</LinksUpToDate>
  <CharactersWithSpaces>59677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2022-11-04T17:21:00Z</dcterms:created>
  <dc:creator>Administrator</dc:creator>
  <cp:lastModifiedBy>無珂鲰玳k&amp;o_O</cp:lastModifiedBy>
  <cp:lastPrinted>2022-11-15T17:02:00Z</cp:lastPrinted>
  <dcterms:modified xsi:type="dcterms:W3CDTF">2023-05-16T04:28:50Z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ies>
</file>