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jc w:val="center"/>
        <w:rPr>
          <w:rFonts w:hint="eastAsia" w:ascii="仿宋" w:hAnsi="仿宋" w:eastAsia="仿宋" w:cs="仿宋"/>
          <w:b/>
          <w:color w:val="auto"/>
          <w:sz w:val="52"/>
          <w:szCs w:val="52"/>
          <w:highlight w:val="none"/>
        </w:rPr>
      </w:pPr>
    </w:p>
    <w:p>
      <w:pPr>
        <w:pStyle w:val="2"/>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b/>
          <w:color w:val="auto"/>
          <w:sz w:val="52"/>
          <w:szCs w:val="52"/>
          <w:highlight w:val="none"/>
        </w:rPr>
        <w:t>绍兴市中医院</w:t>
      </w:r>
      <w:r>
        <w:rPr>
          <w:rFonts w:hint="eastAsia" w:ascii="仿宋" w:hAnsi="仿宋" w:eastAsia="仿宋" w:cs="仿宋"/>
          <w:b/>
          <w:color w:val="auto"/>
          <w:sz w:val="52"/>
          <w:szCs w:val="52"/>
          <w:highlight w:val="none"/>
          <w:lang w:eastAsia="zh-CN"/>
        </w:rPr>
        <w:t>EMR、LIS、HIS存储硬盘等配件扩容项目</w:t>
      </w:r>
    </w:p>
    <w:p>
      <w:pPr>
        <w:pStyle w:val="2"/>
        <w:rPr>
          <w:rFonts w:hint="eastAsia" w:ascii="仿宋" w:hAnsi="仿宋" w:eastAsia="仿宋" w:cs="仿宋"/>
          <w:color w:val="auto"/>
          <w:highlight w:val="none"/>
          <w:lang w:val="en-US"/>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bookmarkStart w:id="11" w:name="_GoBack"/>
      <w:bookmarkEnd w:id="11"/>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招标代理单</w:t>
            </w:r>
            <w:r>
              <w:rPr>
                <w:rFonts w:hint="eastAsia" w:ascii="仿宋" w:hAnsi="仿宋" w:eastAsia="仿宋" w:cs="仿宋"/>
                <w:color w:val="auto"/>
                <w:w w:val="93"/>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w:t>
            </w:r>
            <w:r>
              <w:rPr>
                <w:rFonts w:hint="eastAsia" w:ascii="仿宋" w:hAnsi="仿宋" w:eastAsia="仿宋" w:cs="仿宋"/>
                <w:color w:val="auto"/>
                <w:sz w:val="28"/>
                <w:szCs w:val="28"/>
                <w:highlight w:val="none"/>
              </w:rPr>
              <w:t>月</w:t>
            </w:r>
          </w:p>
        </w:tc>
      </w:tr>
    </w:tbl>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第四部分授予合同</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snapToGrid w:val="0"/>
        <w:spacing w:line="600" w:lineRule="exact"/>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第一部分 招标公告</w:t>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项目概况：    </w:t>
            </w:r>
          </w:p>
          <w:p>
            <w:pPr>
              <w:jc w:val="left"/>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eastAsia="zh-CN"/>
              </w:rPr>
              <w:t>EMR、LIS、HIS存储硬盘等配件扩容项目</w:t>
            </w:r>
            <w:r>
              <w:rPr>
                <w:rFonts w:hint="eastAsia" w:ascii="仿宋" w:hAnsi="仿宋" w:eastAsia="仿宋" w:cs="仿宋"/>
                <w:color w:val="auto"/>
                <w:kern w:val="0"/>
                <w:sz w:val="24"/>
                <w:highlight w:val="none"/>
              </w:rPr>
              <w:t>的潜在投标人应向招标代理机构报名获取招标文件，并于202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09:00（北京时间）前递交投标文件。</w:t>
            </w:r>
          </w:p>
        </w:tc>
      </w:tr>
    </w:tbl>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一、项目基本情况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lang w:eastAsia="zh-CN"/>
        </w:rPr>
        <w:t>TYJZ2022</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项目名称：绍兴市中医院</w:t>
      </w:r>
      <w:r>
        <w:rPr>
          <w:rFonts w:hint="eastAsia" w:ascii="仿宋" w:hAnsi="仿宋" w:eastAsia="仿宋" w:cs="仿宋"/>
          <w:color w:val="auto"/>
          <w:kern w:val="0"/>
          <w:sz w:val="24"/>
          <w:highlight w:val="none"/>
          <w:lang w:eastAsia="zh-CN"/>
        </w:rPr>
        <w:t>EMR、LIS、HIS存储硬盘等配件扩容项目</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320100</w:t>
      </w:r>
      <w:r>
        <w:rPr>
          <w:rFonts w:hint="eastAsia" w:ascii="仿宋" w:hAnsi="仿宋" w:eastAsia="仿宋" w:cs="仿宋"/>
          <w:color w:val="auto"/>
          <w:kern w:val="0"/>
          <w:sz w:val="24"/>
          <w:highlight w:val="none"/>
        </w:rPr>
        <w:t xml:space="preserve">   </w:t>
      </w:r>
    </w:p>
    <w:p>
      <w:pPr>
        <w:widowControl/>
        <w:snapToGrid w:val="0"/>
        <w:spacing w:line="440" w:lineRule="exact"/>
        <w:ind w:left="2399" w:leftChars="228" w:hanging="1920" w:hangingChars="8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最高限价（元）：</w:t>
      </w:r>
      <w:r>
        <w:rPr>
          <w:rFonts w:hint="eastAsia" w:ascii="仿宋" w:hAnsi="仿宋" w:eastAsia="仿宋" w:cs="仿宋"/>
          <w:color w:val="auto"/>
          <w:kern w:val="0"/>
          <w:sz w:val="24"/>
          <w:highlight w:val="none"/>
          <w:lang w:eastAsia="zh-CN"/>
        </w:rPr>
        <w:t>320100</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采购需求：详见招标文件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kern w:val="0"/>
          <w:sz w:val="24"/>
          <w:highlight w:val="none"/>
          <w:lang w:eastAsia="zh-CN"/>
        </w:rPr>
        <w:t>EMR、LIS、HIS存储硬盘等配件扩容项目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320100</w:t>
      </w:r>
      <w:r>
        <w:rPr>
          <w:rFonts w:hint="eastAsia" w:ascii="仿宋" w:hAnsi="仿宋" w:eastAsia="仿宋" w:cs="仿宋"/>
          <w:color w:val="auto"/>
          <w:szCs w:val="24"/>
          <w:highlight w:val="none"/>
        </w:rPr>
        <w:t>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w:t>
      </w:r>
      <w:r>
        <w:rPr>
          <w:rFonts w:hint="eastAsia" w:ascii="仿宋" w:hAnsi="仿宋" w:eastAsia="仿宋" w:cs="仿宋"/>
          <w:color w:val="auto"/>
          <w:kern w:val="0"/>
          <w:sz w:val="24"/>
          <w:highlight w:val="none"/>
          <w:lang w:eastAsia="zh-CN"/>
        </w:rPr>
        <w:t>是</w:t>
      </w:r>
      <w:r>
        <w:rPr>
          <w:rFonts w:hint="eastAsia" w:ascii="仿宋" w:hAnsi="仿宋" w:eastAsia="仿宋" w:cs="仿宋"/>
          <w:color w:val="auto"/>
          <w:kern w:val="0"/>
          <w:sz w:val="24"/>
          <w:highlight w:val="none"/>
        </w:rPr>
        <w:t>）接受联合体投标。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line="360" w:lineRule="auto"/>
        <w:ind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highlight w:val="none"/>
        </w:rPr>
        <w:t>2.本项目的特定资格要求：</w:t>
      </w:r>
      <w:r>
        <w:rPr>
          <w:rFonts w:hint="eastAsia" w:ascii="仿宋" w:hAnsi="仿宋" w:eastAsia="仿宋" w:cs="仿宋"/>
          <w:color w:val="auto"/>
          <w:kern w:val="0"/>
          <w:sz w:val="24"/>
          <w:highlight w:val="none"/>
          <w:lang w:eastAsia="zh-CN"/>
        </w:rPr>
        <w:t>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三、获取招标文件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招标公告发布：</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浙江政府采购网</w:t>
      </w:r>
      <w:r>
        <w:rPr>
          <w:rFonts w:hint="eastAsia" w:ascii="仿宋" w:hAnsi="仿宋" w:eastAsia="仿宋" w:cs="仿宋"/>
          <w:color w:val="auto"/>
          <w:szCs w:val="24"/>
          <w:highlight w:val="none"/>
        </w:rPr>
        <w:t xml:space="preserve">  https://zfcg.czt.zj.gov.cn/</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绍兴市中医院 http://www.sxzyy.cn</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年月日上午8:30 — 11:30；下午14:00 — 16:30 (双休日及法定节假日除外）</w:t>
      </w:r>
    </w:p>
    <w:p>
      <w:pPr>
        <w:spacing w:line="288" w:lineRule="auto"/>
        <w:ind w:firstLine="480" w:firstLineChars="200"/>
        <w:rPr>
          <w:rFonts w:hint="eastAsia" w:ascii="仿宋" w:hAnsi="仿宋" w:eastAsia="仿宋" w:cs="仿宋"/>
          <w:bCs/>
          <w:color w:val="auto"/>
          <w:kern w:val="0"/>
          <w:sz w:val="24"/>
          <w:szCs w:val="20"/>
          <w:highlight w:val="none"/>
        </w:rPr>
      </w:pPr>
      <w:r>
        <w:rPr>
          <w:rFonts w:hint="eastAsia" w:ascii="仿宋" w:hAnsi="仿宋" w:eastAsia="仿宋" w:cs="仿宋"/>
          <w:color w:val="auto"/>
          <w:kern w:val="0"/>
          <w:sz w:val="24"/>
          <w:highlight w:val="none"/>
        </w:rPr>
        <w:t>方式：</w:t>
      </w:r>
      <w:r>
        <w:rPr>
          <w:rFonts w:hint="eastAsia" w:ascii="仿宋" w:hAnsi="仿宋" w:eastAsia="仿宋" w:cs="仿宋"/>
          <w:color w:val="auto"/>
          <w:kern w:val="0"/>
          <w:sz w:val="24"/>
          <w:highlight w:val="none"/>
          <w:lang w:eastAsia="zh-CN"/>
        </w:rPr>
        <w:t>网上报名，</w:t>
      </w:r>
      <w:r>
        <w:rPr>
          <w:rFonts w:hint="eastAsia" w:ascii="仿宋" w:hAnsi="仿宋" w:eastAsia="仿宋" w:cs="仿宋"/>
          <w:bCs/>
          <w:color w:val="auto"/>
          <w:kern w:val="0"/>
          <w:sz w:val="24"/>
          <w:szCs w:val="20"/>
          <w:highlight w:val="none"/>
        </w:rPr>
        <w:t>以扫描件邮件形式发至2429136371@qq.com邮箱内。（上述报名资料仅作为报名登记使用，报名时不对投标人资格是否符合作出评判）</w:t>
      </w:r>
    </w:p>
    <w:p>
      <w:pPr>
        <w:pStyle w:val="2"/>
        <w:rPr>
          <w:rFonts w:hint="eastAsia" w:ascii="仿宋" w:hAnsi="仿宋" w:eastAsia="仿宋" w:cs="仿宋"/>
          <w:color w:val="auto"/>
          <w:highlight w:val="none"/>
          <w:lang w:val="en-US"/>
        </w:rPr>
      </w:pPr>
      <w:r>
        <w:rPr>
          <w:rFonts w:hint="eastAsia" w:ascii="仿宋" w:hAnsi="仿宋" w:eastAsia="仿宋" w:cs="仿宋"/>
          <w:bCs/>
          <w:color w:val="auto"/>
          <w:kern w:val="0"/>
          <w:szCs w:val="20"/>
          <w:highlight w:val="none"/>
          <w:lang w:val="en-US"/>
        </w:rPr>
        <w:t>报名资料：营业执照副本复印件、授权委托书或单位介绍信、授权委托人身份证复印件（备注：联系方式、邮箱）等（加盖公章）。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售价（元）：200元/份（售后不退</w:t>
      </w:r>
      <w:r>
        <w:rPr>
          <w:rFonts w:hint="eastAsia" w:ascii="仿宋" w:hAnsi="仿宋" w:eastAsia="仿宋" w:cs="仿宋"/>
          <w:color w:val="auto"/>
          <w:kern w:val="0"/>
          <w:sz w:val="24"/>
          <w:highlight w:val="none"/>
          <w:lang w:eastAsia="zh-CN"/>
        </w:rPr>
        <w:t>，支付宝账号：</w:t>
      </w:r>
      <w:r>
        <w:rPr>
          <w:rFonts w:hint="eastAsia" w:ascii="仿宋" w:hAnsi="仿宋" w:eastAsia="仿宋" w:cs="仿宋"/>
          <w:color w:val="auto"/>
          <w:kern w:val="0"/>
          <w:sz w:val="24"/>
          <w:highlight w:val="none"/>
          <w:lang w:val="en-US" w:eastAsia="zh-CN"/>
        </w:rPr>
        <w:t>13656752180</w:t>
      </w:r>
      <w:r>
        <w:rPr>
          <w:rFonts w:hint="eastAsia" w:ascii="仿宋" w:hAnsi="仿宋" w:eastAsia="仿宋" w:cs="仿宋"/>
          <w:color w:val="auto"/>
          <w:kern w:val="0"/>
          <w:sz w:val="24"/>
          <w:highlight w:val="none"/>
        </w:rPr>
        <w:t>）</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四、提交投标文件截止时间、开标时间和地点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五、公告期限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六、其他补充事宜</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2.采购代理机构将拒绝接受未获取招标文件供应商的投标文件。</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3.招标文件的提供期限截止之日之后有潜在供应商提出获取招标文件的，采购代理机构将允许其获取。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七、对本次采购提出询问、质疑、投诉，请按以下方式联系</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绍兴市越城区人民中路651号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沈科长</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质疑联系人：胡</w:t>
      </w:r>
      <w:r>
        <w:rPr>
          <w:rFonts w:hint="eastAsia" w:ascii="仿宋" w:hAnsi="仿宋" w:eastAsia="仿宋" w:cs="仿宋"/>
          <w:color w:val="auto"/>
          <w:kern w:val="0"/>
          <w:sz w:val="24"/>
          <w:highlight w:val="none"/>
          <w:lang w:eastAsia="zh-CN"/>
        </w:rPr>
        <w:t>泽宇</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质疑联系方式：0575-85080066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3.同级政府采购监督管理部门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名称：绍兴市财政局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地址：绍兴市越城区凤林西路151号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联系人 ：宋晓林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监督投诉电话：0575-85209806       </w:t>
      </w:r>
    </w:p>
    <w:p>
      <w:pPr>
        <w:pStyle w:val="2"/>
        <w:rPr>
          <w:rFonts w:hint="eastAsia" w:ascii="仿宋" w:hAnsi="仿宋" w:eastAsia="仿宋" w:cs="仿宋"/>
          <w:color w:val="auto"/>
          <w:highlight w:val="none"/>
        </w:rPr>
      </w:pPr>
    </w:p>
    <w:p>
      <w:pPr>
        <w:pageBreakBefore/>
        <w:spacing w:line="440" w:lineRule="exact"/>
        <w:ind w:firstLine="2530" w:firstLineChars="7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40"/>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2"/>
        <w:gridCol w:w="7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61"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61" w:type="dxa"/>
            <w:gridSpan w:val="2"/>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营业执照(或事业法人登记证或其他工商等登记证明材料)复印件、</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61" w:type="dxa"/>
            <w:gridSpan w:val="2"/>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61" w:type="dxa"/>
            <w:gridSpan w:val="2"/>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w:t>
            </w:r>
          </w:p>
          <w:p>
            <w:pPr>
              <w:spacing w:line="420" w:lineRule="exact"/>
              <w:ind w:firstLine="1288" w:firstLineChars="537"/>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61" w:type="dxa"/>
            <w:gridSpan w:val="2"/>
            <w:vAlign w:val="center"/>
          </w:tcPr>
          <w:p>
            <w:pPr>
              <w:autoSpaceDE w:val="0"/>
              <w:autoSpaceDN w:val="0"/>
              <w:spacing w:line="42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61" w:type="dxa"/>
            <w:gridSpan w:val="2"/>
            <w:vAlign w:val="center"/>
          </w:tcPr>
          <w:p>
            <w:pPr>
              <w:autoSpaceDE w:val="0"/>
              <w:autoSpaceDN w:val="0"/>
              <w:adjustRightIn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现场演示(讲解)：</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22" w:type="dxa"/>
          </w:tcPr>
          <w:p>
            <w:pPr>
              <w:snapToGri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22" w:type="dxa"/>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投标截止时间前</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61" w:type="dxa"/>
            <w:gridSpan w:val="2"/>
            <w:vAlign w:val="center"/>
          </w:tcPr>
          <w:p>
            <w:pPr>
              <w:snapToGrid w:val="0"/>
              <w:spacing w:line="2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61"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w:t>
            </w:r>
            <w:r>
              <w:rPr>
                <w:rFonts w:hint="eastAsia" w:ascii="仿宋" w:hAnsi="仿宋" w:eastAsia="仿宋" w:cs="仿宋"/>
                <w:color w:val="auto"/>
                <w:sz w:val="24"/>
                <w:highlight w:val="none"/>
                <w:lang w:eastAsia="zh-CN"/>
              </w:rPr>
              <w:t>浙江省政府采购网</w:t>
            </w:r>
            <w:r>
              <w:rPr>
                <w:rFonts w:hint="eastAsia" w:ascii="仿宋" w:hAnsi="仿宋" w:eastAsia="仿宋" w:cs="仿宋"/>
                <w:color w:val="auto"/>
                <w:sz w:val="24"/>
                <w:highlight w:val="none"/>
              </w:rPr>
              <w:t>、绍兴市中医院官网查看下载。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61" w:type="dxa"/>
            <w:gridSpan w:val="2"/>
            <w:vAlign w:val="center"/>
          </w:tcPr>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6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61"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numPr>
                <w:ilvl w:val="255"/>
                <w:numId w:val="0"/>
              </w:numPr>
              <w:snapToGrid w:val="0"/>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注：中标人放弃中标资格或因质疑、投诉被取消中标资格或不能履行合同的，本项目重新开展政府采购活动。</w:t>
            </w:r>
          </w:p>
        </w:tc>
      </w:tr>
    </w:tbl>
    <w:p>
      <w:pPr>
        <w:pageBreakBefore/>
        <w:ind w:left="238"/>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 “服务”系指招标文件规定投标人须承担的安装、调试、技术协助、校准、培训、技术指导以及其他类似的义务。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 “项目”系指投标人按招标文件规定向采购人提供的产品和服务。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 “授权代表”系指法定代表人的被授权委托人。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4.2招标文件的澄清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投标文件的语言及计量单位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2.1.1投标响应函（格式见第六部分附件）；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 “商务技术（资信）文件资料”应包括以下内容：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2.2.1法定代表人授权委托书(个体工商户不需要提供，格式见第六部分附件)；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 企业法人营业执照副本复印件（加盖单位公章）；</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2.2.5相关资质证明或文件复印件（加盖单位公章）；（均需加盖公章）：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2"/>
        <w:spacing w:line="440" w:lineRule="exact"/>
        <w:ind w:firstLine="480" w:firstLineChars="200"/>
        <w:rPr>
          <w:rFonts w:hint="eastAsia" w:ascii="仿宋" w:hAnsi="仿宋" w:eastAsia="仿宋" w:cs="仿宋"/>
          <w:color w:val="auto"/>
          <w:sz w:val="24"/>
          <w:highlight w:val="none"/>
        </w:rPr>
      </w:pPr>
      <w:bookmarkStart w:id="0" w:name="_Hlt68072998"/>
      <w:bookmarkEnd w:id="0"/>
      <w:bookmarkStart w:id="1" w:name="_Hlt68403820"/>
      <w:bookmarkEnd w:id="1"/>
      <w:bookmarkStart w:id="2" w:name="_Hlt68073093"/>
      <w:bookmarkEnd w:id="2"/>
      <w:r>
        <w:rPr>
          <w:rFonts w:hint="eastAsia" w:ascii="仿宋" w:hAnsi="仿宋" w:eastAsia="仿宋" w:cs="仿宋"/>
          <w:color w:val="auto"/>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等财务报表资料文件(新成立的公司，必须提供情况说明)；</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2"/>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w:t>
      </w:r>
      <w:r>
        <w:rPr>
          <w:rFonts w:hint="eastAsia" w:ascii="仿宋" w:hAnsi="仿宋" w:eastAsia="仿宋" w:cs="仿宋"/>
          <w:color w:val="auto"/>
          <w:kern w:val="0"/>
          <w:sz w:val="24"/>
          <w:highlight w:val="none"/>
        </w:rPr>
        <w:t>10</w:t>
      </w:r>
      <w:r>
        <w:rPr>
          <w:rFonts w:hint="eastAsia" w:ascii="仿宋" w:hAnsi="仿宋" w:eastAsia="仿宋" w:cs="仿宋"/>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kern w:val="0"/>
          <w:sz w:val="24"/>
          <w:highlight w:val="none"/>
        </w:rPr>
        <w:t>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5</w:t>
      </w:r>
      <w:r>
        <w:rPr>
          <w:rFonts w:hint="eastAsia" w:ascii="仿宋" w:hAnsi="仿宋" w:eastAsia="仿宋" w:cs="仿宋"/>
          <w:color w:val="auto"/>
          <w:kern w:val="0"/>
          <w:sz w:val="24"/>
          <w:highlight w:val="none"/>
          <w:lang w:val="zh-CN"/>
        </w:rPr>
        <w:t>验收方案；（如有）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r>
        <w:rPr>
          <w:rFonts w:hint="eastAsia" w:ascii="仿宋" w:hAnsi="仿宋" w:eastAsia="仿宋" w:cs="仿宋"/>
          <w:color w:val="auto"/>
          <w:kern w:val="0"/>
          <w:sz w:val="24"/>
          <w:highlight w:val="none"/>
          <w:lang w:val="zh-CN"/>
        </w:rPr>
        <w:t>（如有）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注：复印件应加盖投标人公章</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2"/>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r>
        <w:rPr>
          <w:rFonts w:hint="eastAsia" w:ascii="仿宋" w:hAnsi="仿宋" w:eastAsia="仿宋" w:cs="仿宋"/>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投标人应于投标截止以前将该书面材料以现场送达（即交即走）的方式递交。</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highlight w:val="none"/>
        </w:rPr>
      </w:pPr>
      <w:bookmarkStart w:id="3" w:name="_Toc84325929"/>
      <w:bookmarkStart w:id="4" w:name="_Toc81372953"/>
      <w:bookmarkStart w:id="5" w:name="_Toc81372776"/>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3.供应商提交的质疑书需一式三份，质疑书至少应包括下列主要内容：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adjustRightInd w:val="0"/>
        <w:snapToGrid w:val="0"/>
        <w:spacing w:line="360" w:lineRule="auto"/>
        <w:ind w:firstLine="482" w:firstLineChars="200"/>
        <w:rPr>
          <w:rFonts w:hint="eastAsia" w:ascii="仿宋" w:hAnsi="仿宋" w:eastAsia="仿宋" w:cs="仿宋"/>
          <w:b/>
          <w:color w:val="auto"/>
          <w:sz w:val="24"/>
          <w:highlight w:val="none"/>
        </w:rPr>
      </w:pPr>
      <w:bookmarkStart w:id="6" w:name="_Toc81372787"/>
      <w:bookmarkStart w:id="7" w:name="_Toc81372964"/>
      <w:bookmarkStart w:id="8" w:name="_Toc84325981"/>
      <w:bookmarkStart w:id="9" w:name="_Toc80157775"/>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eastAsia="zh-CN"/>
        </w:rPr>
        <w:t>EMR、LIS、HIS存储硬盘等配件扩容项目</w:t>
      </w:r>
      <w:r>
        <w:rPr>
          <w:rFonts w:hint="eastAsia" w:ascii="仿宋" w:hAnsi="仿宋" w:eastAsia="仿宋" w:cs="仿宋"/>
          <w:b/>
          <w:color w:val="auto"/>
          <w:sz w:val="24"/>
          <w:highlight w:val="none"/>
        </w:rPr>
        <w:t>，本项目上限价：</w:t>
      </w:r>
      <w:r>
        <w:rPr>
          <w:rFonts w:hint="eastAsia" w:ascii="仿宋" w:hAnsi="仿宋" w:eastAsia="仿宋" w:cs="仿宋"/>
          <w:b/>
          <w:color w:val="auto"/>
          <w:sz w:val="24"/>
          <w:highlight w:val="none"/>
          <w:lang w:val="en-US" w:eastAsia="zh-CN"/>
        </w:rPr>
        <w:t>32.01</w:t>
      </w:r>
      <w:r>
        <w:rPr>
          <w:rFonts w:hint="eastAsia" w:ascii="仿宋" w:hAnsi="仿宋" w:eastAsia="仿宋" w:cs="仿宋"/>
          <w:b/>
          <w:color w:val="auto"/>
          <w:sz w:val="24"/>
          <w:highlight w:val="none"/>
        </w:rPr>
        <w:t>万元，合同期限：自合同签订之日起</w:t>
      </w:r>
      <w:r>
        <w:rPr>
          <w:rFonts w:hint="eastAsia" w:ascii="仿宋" w:hAnsi="仿宋" w:eastAsia="仿宋" w:cs="仿宋"/>
          <w:b/>
          <w:color w:val="auto"/>
          <w:sz w:val="24"/>
          <w:highlight w:val="none"/>
          <w:lang w:eastAsia="zh-CN"/>
        </w:rPr>
        <w:t>一</w:t>
      </w:r>
      <w:r>
        <w:rPr>
          <w:rFonts w:hint="eastAsia" w:ascii="仿宋" w:hAnsi="仿宋" w:eastAsia="仿宋" w:cs="仿宋"/>
          <w:b/>
          <w:color w:val="auto"/>
          <w:sz w:val="24"/>
          <w:highlight w:val="none"/>
        </w:rPr>
        <w:t>年。</w:t>
      </w:r>
    </w:p>
    <w:p>
      <w:pPr>
        <w:adjustRightInd w:val="0"/>
        <w:snapToGrid w:val="0"/>
        <w:spacing w:line="360" w:lineRule="auto"/>
        <w:ind w:firstLine="422" w:firstLineChars="200"/>
        <w:rPr>
          <w:rFonts w:hint="eastAsia" w:ascii="仿宋" w:hAnsi="仿宋" w:eastAsia="仿宋" w:cs="仿宋"/>
          <w:b/>
          <w:sz w:val="21"/>
          <w:szCs w:val="21"/>
        </w:rPr>
      </w:pPr>
      <w:r>
        <w:rPr>
          <w:rFonts w:hint="eastAsia" w:ascii="仿宋" w:hAnsi="仿宋" w:eastAsia="仿宋" w:cs="仿宋"/>
          <w:b/>
          <w:sz w:val="21"/>
          <w:szCs w:val="21"/>
        </w:rPr>
        <w:t>一、主要技术参数要求</w:t>
      </w:r>
    </w:p>
    <w:tbl>
      <w:tblPr>
        <w:tblStyle w:val="40"/>
        <w:tblW w:w="9007"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2"/>
        <w:gridCol w:w="4595"/>
        <w:gridCol w:w="2051"/>
        <w:gridCol w:w="1319"/>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042" w:type="dxa"/>
            <w:noWrap/>
            <w:vAlign w:val="center"/>
          </w:tcPr>
          <w:p>
            <w:pPr>
              <w:spacing w:line="420" w:lineRule="exact"/>
              <w:jc w:val="center"/>
              <w:rPr>
                <w:rFonts w:hint="eastAsia" w:ascii="仿宋" w:hAnsi="仿宋" w:eastAsia="仿宋" w:cs="仿宋"/>
                <w:b/>
                <w:caps/>
                <w:szCs w:val="21"/>
              </w:rPr>
            </w:pPr>
            <w:r>
              <w:rPr>
                <w:rFonts w:hint="eastAsia" w:ascii="仿宋" w:hAnsi="仿宋" w:eastAsia="仿宋" w:cs="仿宋"/>
                <w:b/>
                <w:caps/>
                <w:szCs w:val="21"/>
              </w:rPr>
              <w:t>序号</w:t>
            </w:r>
          </w:p>
        </w:tc>
        <w:tc>
          <w:tcPr>
            <w:tcW w:w="4595" w:type="dxa"/>
            <w:noWrap/>
            <w:vAlign w:val="center"/>
          </w:tcPr>
          <w:p>
            <w:pPr>
              <w:spacing w:line="420" w:lineRule="exact"/>
              <w:jc w:val="center"/>
              <w:rPr>
                <w:rFonts w:hint="eastAsia" w:ascii="仿宋" w:hAnsi="仿宋" w:eastAsia="仿宋" w:cs="仿宋"/>
                <w:b/>
                <w:caps/>
                <w:szCs w:val="21"/>
              </w:rPr>
            </w:pPr>
            <w:r>
              <w:rPr>
                <w:rFonts w:hint="eastAsia" w:ascii="仿宋" w:hAnsi="仿宋" w:eastAsia="仿宋" w:cs="仿宋"/>
                <w:b/>
                <w:caps/>
                <w:szCs w:val="21"/>
              </w:rPr>
              <w:t>采购内容</w:t>
            </w:r>
          </w:p>
        </w:tc>
        <w:tc>
          <w:tcPr>
            <w:tcW w:w="2051" w:type="dxa"/>
            <w:noWrap w:val="0"/>
            <w:vAlign w:val="center"/>
          </w:tcPr>
          <w:p>
            <w:pPr>
              <w:spacing w:line="420" w:lineRule="exact"/>
              <w:jc w:val="center"/>
              <w:rPr>
                <w:rFonts w:hint="eastAsia" w:ascii="仿宋" w:hAnsi="仿宋" w:eastAsia="仿宋" w:cs="仿宋"/>
                <w:b/>
                <w:caps/>
                <w:szCs w:val="21"/>
              </w:rPr>
            </w:pPr>
            <w:r>
              <w:rPr>
                <w:rFonts w:hint="eastAsia" w:ascii="仿宋" w:hAnsi="仿宋" w:eastAsia="仿宋" w:cs="仿宋"/>
                <w:b/>
                <w:caps/>
                <w:szCs w:val="21"/>
              </w:rPr>
              <w:t>数量</w:t>
            </w:r>
          </w:p>
        </w:tc>
        <w:tc>
          <w:tcPr>
            <w:tcW w:w="1319" w:type="dxa"/>
            <w:noWrap w:val="0"/>
            <w:vAlign w:val="top"/>
          </w:tcPr>
          <w:p>
            <w:pPr>
              <w:spacing w:line="420" w:lineRule="exact"/>
              <w:jc w:val="center"/>
              <w:rPr>
                <w:rFonts w:hint="eastAsia" w:ascii="仿宋" w:hAnsi="仿宋" w:eastAsia="仿宋" w:cs="仿宋"/>
                <w:b/>
                <w:caps/>
                <w:szCs w:val="21"/>
              </w:rPr>
            </w:pPr>
            <w:r>
              <w:rPr>
                <w:rFonts w:hint="eastAsia" w:ascii="仿宋" w:hAnsi="仿宋" w:eastAsia="仿宋" w:cs="仿宋"/>
                <w:b/>
                <w:caps/>
                <w:szCs w:val="21"/>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042" w:type="dxa"/>
            <w:noWrap/>
            <w:vAlign w:val="center"/>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1</w:t>
            </w:r>
          </w:p>
        </w:tc>
        <w:tc>
          <w:tcPr>
            <w:tcW w:w="4595" w:type="dxa"/>
            <w:noWrap/>
            <w:vAlign w:val="top"/>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DELL R940服务器万兆网卡</w:t>
            </w:r>
          </w:p>
        </w:tc>
        <w:tc>
          <w:tcPr>
            <w:tcW w:w="2051" w:type="dxa"/>
            <w:noWrap w:val="0"/>
            <w:vAlign w:val="top"/>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8块</w:t>
            </w:r>
          </w:p>
        </w:tc>
        <w:tc>
          <w:tcPr>
            <w:tcW w:w="1319" w:type="dxa"/>
            <w:noWrap w:val="0"/>
            <w:vAlign w:val="top"/>
          </w:tcPr>
          <w:p>
            <w:pPr>
              <w:spacing w:line="420" w:lineRule="exact"/>
              <w:ind w:firstLine="420" w:firstLineChars="200"/>
              <w:rPr>
                <w:rFonts w:hint="eastAsia" w:ascii="仿宋" w:hAnsi="仿宋" w:eastAsia="仿宋" w:cs="仿宋"/>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042" w:type="dxa"/>
            <w:noWrap/>
            <w:vAlign w:val="center"/>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2</w:t>
            </w:r>
          </w:p>
        </w:tc>
        <w:tc>
          <w:tcPr>
            <w:tcW w:w="4595" w:type="dxa"/>
            <w:noWrap/>
            <w:vAlign w:val="center"/>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DELL R940服务器</w:t>
            </w:r>
            <w:r>
              <w:rPr>
                <w:rFonts w:hint="eastAsia" w:ascii="仿宋" w:hAnsi="仿宋" w:eastAsia="仿宋" w:cs="仿宋"/>
                <w:color w:val="FF0000"/>
                <w:kern w:val="0"/>
                <w:szCs w:val="21"/>
              </w:rPr>
              <w:t>HBA卡</w:t>
            </w:r>
          </w:p>
        </w:tc>
        <w:tc>
          <w:tcPr>
            <w:tcW w:w="2051" w:type="dxa"/>
            <w:noWrap w:val="0"/>
            <w:vAlign w:val="top"/>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8块</w:t>
            </w:r>
          </w:p>
        </w:tc>
        <w:tc>
          <w:tcPr>
            <w:tcW w:w="1319" w:type="dxa"/>
            <w:noWrap w:val="0"/>
            <w:vAlign w:val="top"/>
          </w:tcPr>
          <w:p>
            <w:pPr>
              <w:spacing w:line="420" w:lineRule="exact"/>
              <w:ind w:firstLine="420" w:firstLineChars="200"/>
              <w:rPr>
                <w:rFonts w:hint="eastAsia" w:ascii="仿宋" w:hAnsi="仿宋" w:eastAsia="仿宋" w:cs="仿宋"/>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042" w:type="dxa"/>
            <w:noWrap/>
            <w:vAlign w:val="center"/>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3</w:t>
            </w:r>
          </w:p>
        </w:tc>
        <w:tc>
          <w:tcPr>
            <w:tcW w:w="4595" w:type="dxa"/>
            <w:noWrap/>
            <w:vAlign w:val="center"/>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DELL R940服务器电源</w:t>
            </w:r>
          </w:p>
        </w:tc>
        <w:tc>
          <w:tcPr>
            <w:tcW w:w="2051" w:type="dxa"/>
            <w:noWrap w:val="0"/>
            <w:vAlign w:val="top"/>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8个</w:t>
            </w:r>
          </w:p>
        </w:tc>
        <w:tc>
          <w:tcPr>
            <w:tcW w:w="1319" w:type="dxa"/>
            <w:noWrap w:val="0"/>
            <w:vAlign w:val="top"/>
          </w:tcPr>
          <w:p>
            <w:pPr>
              <w:spacing w:line="420" w:lineRule="exact"/>
              <w:ind w:firstLine="420" w:firstLineChars="200"/>
              <w:rPr>
                <w:rFonts w:hint="eastAsia" w:ascii="仿宋" w:hAnsi="仿宋" w:eastAsia="仿宋" w:cs="仿宋"/>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042" w:type="dxa"/>
            <w:noWrap/>
            <w:vAlign w:val="center"/>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4</w:t>
            </w:r>
          </w:p>
        </w:tc>
        <w:tc>
          <w:tcPr>
            <w:tcW w:w="4595" w:type="dxa"/>
            <w:noWrap/>
            <w:vAlign w:val="center"/>
          </w:tcPr>
          <w:p>
            <w:pPr>
              <w:spacing w:line="420" w:lineRule="exact"/>
              <w:ind w:firstLine="420" w:firstLineChars="200"/>
              <w:rPr>
                <w:rFonts w:hint="eastAsia" w:ascii="仿宋" w:hAnsi="仿宋" w:eastAsia="仿宋" w:cs="仿宋"/>
                <w:color w:val="FF0000"/>
                <w:szCs w:val="21"/>
              </w:rPr>
            </w:pPr>
            <w:r>
              <w:rPr>
                <w:rFonts w:hint="eastAsia" w:ascii="仿宋" w:hAnsi="仿宋" w:eastAsia="仿宋" w:cs="仿宋"/>
                <w:color w:val="FF0000"/>
                <w:szCs w:val="21"/>
              </w:rPr>
              <w:t>DELL R940服务器内存</w:t>
            </w:r>
          </w:p>
        </w:tc>
        <w:tc>
          <w:tcPr>
            <w:tcW w:w="2051" w:type="dxa"/>
            <w:noWrap w:val="0"/>
            <w:vAlign w:val="top"/>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48条</w:t>
            </w:r>
          </w:p>
        </w:tc>
        <w:tc>
          <w:tcPr>
            <w:tcW w:w="1319" w:type="dxa"/>
            <w:noWrap w:val="0"/>
            <w:vAlign w:val="top"/>
          </w:tcPr>
          <w:p>
            <w:pPr>
              <w:spacing w:line="420" w:lineRule="exact"/>
              <w:ind w:firstLine="420" w:firstLineChars="200"/>
              <w:rPr>
                <w:rFonts w:hint="eastAsia" w:ascii="仿宋" w:hAnsi="仿宋" w:eastAsia="仿宋" w:cs="仿宋"/>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042" w:type="dxa"/>
            <w:noWrap/>
            <w:vAlign w:val="center"/>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5</w:t>
            </w:r>
          </w:p>
        </w:tc>
        <w:tc>
          <w:tcPr>
            <w:tcW w:w="4595" w:type="dxa"/>
            <w:noWrap/>
            <w:vAlign w:val="center"/>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存储硬盘</w:t>
            </w:r>
          </w:p>
        </w:tc>
        <w:tc>
          <w:tcPr>
            <w:tcW w:w="2051" w:type="dxa"/>
            <w:noWrap w:val="0"/>
            <w:vAlign w:val="top"/>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12块</w:t>
            </w:r>
          </w:p>
        </w:tc>
        <w:tc>
          <w:tcPr>
            <w:tcW w:w="1319" w:type="dxa"/>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核心产品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042" w:type="dxa"/>
            <w:noWrap/>
            <w:vAlign w:val="center"/>
          </w:tcPr>
          <w:p>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6</w:t>
            </w:r>
          </w:p>
        </w:tc>
        <w:tc>
          <w:tcPr>
            <w:tcW w:w="4595" w:type="dxa"/>
            <w:noWrap/>
            <w:vAlign w:val="center"/>
          </w:tcPr>
          <w:p>
            <w:pPr>
              <w:spacing w:line="420" w:lineRule="exact"/>
              <w:rPr>
                <w:rFonts w:hint="eastAsia" w:ascii="仿宋" w:hAnsi="仿宋" w:eastAsia="仿宋" w:cs="仿宋"/>
                <w:szCs w:val="21"/>
              </w:rPr>
            </w:pPr>
            <w:r>
              <w:rPr>
                <w:rFonts w:hint="eastAsia" w:ascii="仿宋" w:hAnsi="仿宋" w:eastAsia="仿宋" w:cs="仿宋"/>
                <w:color w:val="FF0000"/>
                <w:szCs w:val="21"/>
              </w:rPr>
              <w:t>医院LIS和EMR数据库系统安装和数据库迁移服务</w:t>
            </w:r>
          </w:p>
        </w:tc>
        <w:tc>
          <w:tcPr>
            <w:tcW w:w="2051" w:type="dxa"/>
            <w:noWrap w:val="0"/>
            <w:vAlign w:val="top"/>
          </w:tcPr>
          <w:p>
            <w:pPr>
              <w:spacing w:line="420" w:lineRule="exact"/>
              <w:ind w:firstLine="420" w:firstLineChars="200"/>
              <w:rPr>
                <w:rFonts w:hint="eastAsia" w:ascii="仿宋" w:hAnsi="仿宋" w:eastAsia="仿宋" w:cs="仿宋"/>
                <w:szCs w:val="21"/>
              </w:rPr>
            </w:pPr>
          </w:p>
        </w:tc>
        <w:tc>
          <w:tcPr>
            <w:tcW w:w="1319" w:type="dxa"/>
            <w:noWrap w:val="0"/>
            <w:vAlign w:val="top"/>
          </w:tcPr>
          <w:p>
            <w:pPr>
              <w:spacing w:line="420" w:lineRule="exact"/>
              <w:rPr>
                <w:rFonts w:hint="eastAsia" w:ascii="仿宋" w:hAnsi="仿宋" w:eastAsia="仿宋" w:cs="仿宋"/>
                <w:szCs w:val="21"/>
              </w:rPr>
            </w:pPr>
          </w:p>
        </w:tc>
      </w:tr>
    </w:tbl>
    <w:p>
      <w:pPr>
        <w:widowControl/>
        <w:jc w:val="left"/>
        <w:rPr>
          <w:rFonts w:hint="eastAsia" w:ascii="仿宋" w:hAnsi="仿宋" w:eastAsia="仿宋" w:cs="仿宋"/>
          <w:szCs w:val="21"/>
        </w:rPr>
      </w:pPr>
    </w:p>
    <w:p>
      <w:pPr>
        <w:widowControl/>
        <w:jc w:val="left"/>
        <w:rPr>
          <w:rFonts w:hint="eastAsia" w:ascii="仿宋" w:hAnsi="仿宋" w:eastAsia="仿宋" w:cs="仿宋"/>
          <w:szCs w:val="21"/>
        </w:rPr>
      </w:pPr>
      <w:r>
        <w:rPr>
          <w:rFonts w:hint="eastAsia" w:ascii="仿宋" w:hAnsi="仿宋" w:eastAsia="仿宋" w:cs="仿宋"/>
          <w:szCs w:val="21"/>
        </w:rPr>
        <w:t>1. DELL R940服务器万兆网卡技术要求：</w:t>
      </w:r>
    </w:p>
    <w:tbl>
      <w:tblPr>
        <w:tblStyle w:val="4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指标项</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配件要求</w:t>
            </w:r>
            <w:r>
              <w:rPr>
                <w:rFonts w:hint="eastAsia" w:ascii="仿宋" w:hAnsi="仿宋" w:eastAsia="仿宋" w:cs="仿宋"/>
                <w:color w:val="FF0000"/>
                <w:szCs w:val="21"/>
              </w:rPr>
              <w:t>▲</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 xml:space="preserve">DELL  R940服务器现在增配2口万兆网卡含光模块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速率</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10Gbit/s</w:t>
            </w:r>
            <w:r>
              <w:rPr>
                <w:rFonts w:hint="eastAsia" w:ascii="仿宋" w:hAnsi="仿宋" w:eastAsia="仿宋" w:cs="仿宋"/>
                <w:color w:val="FF0000"/>
                <w:szCs w:val="21"/>
              </w:rPr>
              <w:c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服务</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由相应DELL EMC原厂工程师完成安装实施，万兆网卡提供原厂三年保修</w:t>
            </w:r>
          </w:p>
        </w:tc>
      </w:tr>
    </w:tbl>
    <w:p>
      <w:pPr>
        <w:widowControl/>
        <w:jc w:val="left"/>
        <w:rPr>
          <w:rFonts w:hint="eastAsia" w:ascii="仿宋" w:hAnsi="仿宋" w:eastAsia="仿宋" w:cs="仿宋"/>
          <w:szCs w:val="21"/>
        </w:rPr>
      </w:pPr>
    </w:p>
    <w:p>
      <w:pPr>
        <w:widowControl/>
        <w:jc w:val="left"/>
        <w:rPr>
          <w:rFonts w:hint="eastAsia" w:ascii="仿宋" w:hAnsi="仿宋" w:eastAsia="仿宋" w:cs="仿宋"/>
          <w:szCs w:val="21"/>
        </w:rPr>
      </w:pPr>
      <w:r>
        <w:rPr>
          <w:rFonts w:hint="eastAsia" w:ascii="仿宋" w:hAnsi="仿宋" w:eastAsia="仿宋" w:cs="仿宋"/>
          <w:szCs w:val="21"/>
        </w:rPr>
        <w:t>2. DELL  R940服务器</w:t>
      </w:r>
      <w:r>
        <w:rPr>
          <w:rFonts w:hint="eastAsia" w:ascii="仿宋" w:hAnsi="仿宋" w:eastAsia="仿宋" w:cs="仿宋"/>
          <w:kern w:val="0"/>
          <w:szCs w:val="21"/>
        </w:rPr>
        <w:t>16GB HBA卡</w:t>
      </w:r>
      <w:r>
        <w:rPr>
          <w:rFonts w:hint="eastAsia" w:ascii="仿宋" w:hAnsi="仿宋" w:eastAsia="仿宋" w:cs="仿宋"/>
          <w:szCs w:val="21"/>
        </w:rPr>
        <w:t>招标技术要求：</w:t>
      </w:r>
    </w:p>
    <w:tbl>
      <w:tblPr>
        <w:tblStyle w:val="4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指标项</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配件要求</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 xml:space="preserve">DELL  R940服务器HBA卡含16G模块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接口</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PCI-E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传输速率</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服务</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由相应DELL EMC原厂工程师完成安装实施，HBA卡提供原厂三年保修</w:t>
            </w:r>
          </w:p>
        </w:tc>
      </w:tr>
    </w:tbl>
    <w:p>
      <w:pPr>
        <w:widowControl/>
        <w:jc w:val="left"/>
        <w:rPr>
          <w:rFonts w:hint="eastAsia" w:ascii="仿宋" w:hAnsi="仿宋" w:eastAsia="仿宋" w:cs="仿宋"/>
          <w:szCs w:val="21"/>
        </w:rPr>
      </w:pPr>
    </w:p>
    <w:p>
      <w:pPr>
        <w:widowControl/>
        <w:jc w:val="left"/>
        <w:rPr>
          <w:rFonts w:hint="eastAsia" w:ascii="仿宋" w:hAnsi="仿宋" w:eastAsia="仿宋" w:cs="仿宋"/>
          <w:szCs w:val="21"/>
        </w:rPr>
      </w:pPr>
      <w:r>
        <w:rPr>
          <w:rFonts w:hint="eastAsia" w:ascii="仿宋" w:hAnsi="仿宋" w:eastAsia="仿宋" w:cs="仿宋"/>
          <w:szCs w:val="21"/>
        </w:rPr>
        <w:t>3. DELL  R940服务器内存招标技术要求：</w:t>
      </w:r>
    </w:p>
    <w:tbl>
      <w:tblPr>
        <w:tblStyle w:val="4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指标项</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配件要求</w:t>
            </w:r>
            <w:r>
              <w:rPr>
                <w:rFonts w:hint="eastAsia" w:ascii="仿宋" w:hAnsi="仿宋" w:eastAsia="仿宋" w:cs="仿宋"/>
                <w:color w:val="FF0000"/>
                <w:szCs w:val="21"/>
              </w:rPr>
              <w:t>▲</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DELL  R940服务器</w:t>
            </w:r>
            <w:r>
              <w:rPr>
                <w:rFonts w:hint="eastAsia" w:ascii="仿宋" w:hAnsi="仿宋" w:eastAsia="仿宋" w:cs="仿宋"/>
                <w:kern w:val="0"/>
                <w:szCs w:val="21"/>
              </w:rPr>
              <w:t>32G内存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频率</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≥2666 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服务</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由相应DELL EMC原厂工程师完成安装实施，内存提供原厂三年保修</w:t>
            </w:r>
          </w:p>
        </w:tc>
      </w:tr>
    </w:tbl>
    <w:p>
      <w:pPr>
        <w:widowControl/>
        <w:jc w:val="left"/>
        <w:rPr>
          <w:rFonts w:hint="eastAsia" w:ascii="仿宋" w:hAnsi="仿宋" w:eastAsia="仿宋" w:cs="仿宋"/>
          <w:szCs w:val="21"/>
        </w:rPr>
      </w:pPr>
    </w:p>
    <w:p>
      <w:pPr>
        <w:widowControl/>
        <w:jc w:val="left"/>
        <w:rPr>
          <w:rFonts w:hint="eastAsia" w:ascii="仿宋" w:hAnsi="仿宋" w:eastAsia="仿宋" w:cs="仿宋"/>
          <w:szCs w:val="21"/>
        </w:rPr>
      </w:pPr>
      <w:r>
        <w:rPr>
          <w:rFonts w:hint="eastAsia" w:ascii="仿宋" w:hAnsi="仿宋" w:eastAsia="仿宋" w:cs="仿宋"/>
          <w:szCs w:val="21"/>
        </w:rPr>
        <w:t>4. DELL  R940服务器电源招标技术要求：</w:t>
      </w:r>
    </w:p>
    <w:tbl>
      <w:tblPr>
        <w:tblStyle w:val="4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指标项</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配件要求</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DELL  R940服务器电源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最大功率</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≥1100W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服务</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由相应DELL EMC原厂工程师完成安装实施，电源提供原厂三年保修</w:t>
            </w:r>
          </w:p>
        </w:tc>
      </w:tr>
    </w:tbl>
    <w:p>
      <w:pPr>
        <w:widowControl/>
        <w:jc w:val="left"/>
        <w:rPr>
          <w:rFonts w:hint="eastAsia" w:ascii="仿宋" w:hAnsi="仿宋" w:eastAsia="仿宋" w:cs="仿宋"/>
          <w:szCs w:val="21"/>
        </w:rPr>
      </w:pPr>
    </w:p>
    <w:p>
      <w:pPr>
        <w:widowControl/>
        <w:jc w:val="left"/>
        <w:rPr>
          <w:rFonts w:hint="eastAsia" w:ascii="仿宋" w:hAnsi="仿宋" w:eastAsia="仿宋" w:cs="仿宋"/>
          <w:szCs w:val="21"/>
        </w:rPr>
      </w:pPr>
      <w:r>
        <w:rPr>
          <w:rFonts w:hint="eastAsia" w:ascii="仿宋" w:hAnsi="仿宋" w:eastAsia="仿宋" w:cs="仿宋"/>
          <w:szCs w:val="21"/>
        </w:rPr>
        <w:t>5.存储硬盘招标技术要求：</w:t>
      </w:r>
    </w:p>
    <w:tbl>
      <w:tblPr>
        <w:tblStyle w:val="4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指标项</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配件要求</w:t>
            </w:r>
            <w:r>
              <w:rPr>
                <w:rFonts w:hint="eastAsia" w:ascii="仿宋" w:hAnsi="仿宋" w:eastAsia="仿宋" w:cs="仿宋"/>
                <w:color w:val="FF0000"/>
                <w:szCs w:val="21"/>
              </w:rPr>
              <w:t>★</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 xml:space="preserve">1.6T SSD硬盘含相应容量授权，要求能热插拔安装于原有DELL  XT480上，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接口</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12 Gb 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服务</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szCs w:val="21"/>
              </w:rPr>
            </w:pPr>
            <w:r>
              <w:rPr>
                <w:rFonts w:hint="eastAsia" w:ascii="仿宋" w:hAnsi="仿宋" w:eastAsia="仿宋" w:cs="仿宋"/>
                <w:szCs w:val="21"/>
              </w:rPr>
              <w:t>由相应原厂工程师完成安装实施，存储硬盘与存储整体保修一致</w:t>
            </w:r>
          </w:p>
        </w:tc>
      </w:tr>
    </w:tbl>
    <w:p>
      <w:pPr>
        <w:widowControl/>
        <w:ind w:firstLine="422" w:firstLineChars="200"/>
        <w:jc w:val="left"/>
        <w:rPr>
          <w:rFonts w:hint="eastAsia" w:ascii="仿宋" w:hAnsi="仿宋" w:eastAsia="仿宋" w:cs="仿宋"/>
          <w:b/>
          <w:bCs/>
          <w:szCs w:val="21"/>
        </w:rPr>
      </w:pPr>
    </w:p>
    <w:p>
      <w:pPr>
        <w:widowControl/>
        <w:jc w:val="left"/>
        <w:rPr>
          <w:rFonts w:hint="eastAsia" w:ascii="仿宋" w:hAnsi="仿宋" w:eastAsia="仿宋" w:cs="仿宋"/>
          <w:color w:val="FF0000"/>
          <w:szCs w:val="21"/>
        </w:rPr>
      </w:pPr>
      <w:r>
        <w:rPr>
          <w:rFonts w:hint="eastAsia" w:ascii="仿宋" w:hAnsi="仿宋" w:eastAsia="仿宋" w:cs="仿宋"/>
          <w:color w:val="FF0000"/>
          <w:szCs w:val="21"/>
        </w:rPr>
        <w:t>6.数据迁移服务要求：</w:t>
      </w:r>
    </w:p>
    <w:tbl>
      <w:tblPr>
        <w:tblStyle w:val="4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指标项</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10"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迁移要求</w:t>
            </w:r>
          </w:p>
        </w:tc>
        <w:tc>
          <w:tcPr>
            <w:tcW w:w="7337" w:type="dxa"/>
            <w:tcBorders>
              <w:top w:val="single" w:color="000000" w:sz="4" w:space="0"/>
              <w:left w:val="single" w:color="000000" w:sz="4" w:space="0"/>
              <w:bottom w:val="single" w:color="000000" w:sz="4" w:space="0"/>
              <w:right w:val="single" w:color="000000" w:sz="4" w:space="0"/>
            </w:tcBorders>
            <w:noWrap w:val="0"/>
            <w:vAlign w:val="top"/>
          </w:tcPr>
          <w:p>
            <w:pPr>
              <w:spacing w:line="420" w:lineRule="exact"/>
              <w:rPr>
                <w:rFonts w:hint="eastAsia" w:ascii="仿宋" w:hAnsi="仿宋" w:eastAsia="仿宋" w:cs="仿宋"/>
                <w:color w:val="FF0000"/>
                <w:szCs w:val="21"/>
              </w:rPr>
            </w:pPr>
            <w:r>
              <w:rPr>
                <w:rFonts w:hint="eastAsia" w:ascii="仿宋" w:hAnsi="仿宋" w:eastAsia="仿宋" w:cs="仿宋"/>
                <w:color w:val="FF0000"/>
                <w:szCs w:val="21"/>
              </w:rPr>
              <w:t>提供医院LIS和EMR数据库系统安装和数据库迁移，不得影响原有业务系统，本项目涉及招标人内部业务系统及原有设备调整，中标人必须保证原有系统正常运行</w:t>
            </w:r>
          </w:p>
        </w:tc>
      </w:tr>
    </w:tbl>
    <w:p>
      <w:pPr>
        <w:widowControl/>
        <w:ind w:firstLine="422" w:firstLineChars="200"/>
        <w:jc w:val="left"/>
        <w:rPr>
          <w:rFonts w:hint="eastAsia" w:ascii="仿宋" w:hAnsi="仿宋" w:eastAsia="仿宋" w:cs="仿宋"/>
          <w:b/>
          <w:bCs/>
          <w:szCs w:val="21"/>
        </w:rPr>
      </w:pPr>
    </w:p>
    <w:p>
      <w:pPr>
        <w:widowControl/>
        <w:jc w:val="left"/>
        <w:rPr>
          <w:rFonts w:hint="eastAsia" w:ascii="仿宋" w:hAnsi="仿宋" w:eastAsia="仿宋" w:cs="仿宋"/>
          <w:szCs w:val="21"/>
        </w:rPr>
      </w:pPr>
      <w:r>
        <w:rPr>
          <w:rFonts w:hint="eastAsia" w:ascii="仿宋" w:hAnsi="仿宋" w:eastAsia="仿宋" w:cs="仿宋"/>
          <w:b/>
          <w:bCs/>
          <w:szCs w:val="21"/>
        </w:rPr>
        <w:t>二、其他</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2.1中标人必须保证所有设备为原装正规渠道行货,有原厂服务、如有需要则提供正规渠道等证明，所有产品均原包装到用户，当场开箱验货。同时提供该设备相关技术参数的说明.如不符招标书技术要求,招标人有权退货并且后果一概由中标人承担。</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采购人现场进行项目实施，在项目维保期内，投标方承诺提供本地技术支持和服务，提供项目组成员资质证明和本单位社保证明，否则采购人将终止合同，如发现项目为转包项目，取消其中标资格且后果一概由中标人承担。</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2.3中标人在签订合同时必须向招标人提供标书要求的提供服务器存储配件三年保修承诺函原件。由原厂工程师和原厂认证工程师和数据库工程师到本地完成招标设备安装及测试工作和数据库服务器存储安装、数据库系统和数据库迁移、核心网络等配置调整工作,不得影响原有业务系统，要求做好原有系统相关的原有服务器、数据库系统及网络配置及版本升级等工作，本项目涉及招标人内部业务系统及原有设备调整，中标人必须保证原有系统正常营业，如需原来中标人协助请自行协商，招标人不再承担任何费用。</w:t>
      </w:r>
    </w:p>
    <w:p>
      <w:pPr>
        <w:spacing w:line="360" w:lineRule="auto"/>
        <w:ind w:firstLine="210" w:firstLineChars="100"/>
        <w:rPr>
          <w:rFonts w:hint="eastAsia" w:ascii="仿宋" w:hAnsi="仿宋" w:eastAsia="仿宋" w:cs="仿宋"/>
          <w:sz w:val="24"/>
        </w:rPr>
      </w:pPr>
      <w:r>
        <w:rPr>
          <w:rFonts w:hint="eastAsia" w:ascii="仿宋" w:hAnsi="仿宋" w:eastAsia="仿宋" w:cs="仿宋"/>
          <w:szCs w:val="21"/>
        </w:rPr>
        <w:t>2.4到货期：中标人在合同签订之日起15天内所有设备全部到货（用户根据工程进度需要延迟的除外），开箱验收后根椐招标人要求完成安装调试，安装过程中用户不负责保管，直至系统正式上线的所有费用有中标人自行负责</w:t>
      </w:r>
      <w:r>
        <w:rPr>
          <w:rFonts w:hint="eastAsia" w:ascii="仿宋" w:hAnsi="仿宋" w:eastAsia="仿宋" w:cs="仿宋"/>
          <w:sz w:val="24"/>
        </w:rPr>
        <w:t>。</w:t>
      </w:r>
    </w:p>
    <w:p>
      <w:pPr>
        <w:pStyle w:val="168"/>
        <w:spacing w:line="454" w:lineRule="exact"/>
        <w:ind w:firstLine="210" w:firstLineChars="100"/>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2.5支持达到互联互通四级甲等及五级乙等信息建设要求，</w:t>
      </w:r>
    </w:p>
    <w:p>
      <w:pPr>
        <w:pStyle w:val="168"/>
        <w:tabs>
          <w:tab w:val="left" w:pos="1660"/>
        </w:tabs>
        <w:spacing w:line="634" w:lineRule="exact"/>
        <w:ind w:firstLine="210" w:firstLineChars="100"/>
        <w:jc w:val="left"/>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2.6维保期内未涉及产品框架改造，中标方应按医院业务需求修改，不收取任何费用。</w:t>
      </w:r>
    </w:p>
    <w:p>
      <w:pPr>
        <w:pStyle w:val="168"/>
        <w:tabs>
          <w:tab w:val="left" w:pos="1660"/>
        </w:tabs>
        <w:spacing w:line="634" w:lineRule="exact"/>
        <w:ind w:firstLine="210" w:firstLineChars="100"/>
        <w:jc w:val="left"/>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2.7该系统免费开放接口供其它系统使用及认证。</w:t>
      </w:r>
    </w:p>
    <w:p>
      <w:pPr>
        <w:pStyle w:val="168"/>
        <w:tabs>
          <w:tab w:val="left" w:pos="1660"/>
        </w:tabs>
        <w:spacing w:line="634" w:lineRule="exact"/>
        <w:ind w:firstLine="210" w:firstLineChars="100"/>
        <w:jc w:val="left"/>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2.8系统应符合应用系统等保要求。</w:t>
      </w:r>
    </w:p>
    <w:p>
      <w:pPr>
        <w:pStyle w:val="168"/>
        <w:tabs>
          <w:tab w:val="left" w:pos="1660"/>
        </w:tabs>
        <w:spacing w:after="60" w:line="634" w:lineRule="exact"/>
        <w:ind w:firstLine="210" w:firstLineChars="100"/>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2.9此项目实施过程中所产生的一切实施费用均由中标方承担。</w:t>
      </w:r>
    </w:p>
    <w:p>
      <w:pPr>
        <w:pStyle w:val="168"/>
        <w:tabs>
          <w:tab w:val="left" w:pos="1666"/>
        </w:tabs>
        <w:spacing w:after="60" w:line="554" w:lineRule="exact"/>
        <w:ind w:firstLine="210" w:firstLineChars="100"/>
        <w:jc w:val="left"/>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2.10针对与集成平台对接应承诺不收取任何费用。</w:t>
      </w:r>
    </w:p>
    <w:p>
      <w:pPr>
        <w:spacing w:line="360" w:lineRule="auto"/>
        <w:ind w:firstLine="422" w:firstLineChars="200"/>
        <w:rPr>
          <w:rFonts w:hint="eastAsia" w:ascii="仿宋" w:hAnsi="仿宋" w:eastAsia="仿宋" w:cs="仿宋"/>
          <w:b/>
          <w:bCs/>
          <w:szCs w:val="21"/>
        </w:rPr>
      </w:pPr>
      <w:r>
        <w:rPr>
          <w:rFonts w:hint="eastAsia" w:ascii="仿宋" w:hAnsi="仿宋" w:eastAsia="仿宋" w:cs="仿宋"/>
          <w:b/>
          <w:bCs/>
          <w:szCs w:val="21"/>
        </w:rPr>
        <w:t xml:space="preserve">三、付款方式 </w:t>
      </w:r>
    </w:p>
    <w:p>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抗疫期间，按《浙江省财政厅关于坚决打赢疫情防控阻击战进一步做好政府采购资金支持企业发展工作的通知》（浙财采监〔2020〕3号）和《浙江省财政厅关于进一步发挥政府采购政策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0" w:name="OLE_LINK1"/>
      <w:r>
        <w:rPr>
          <w:rFonts w:hint="eastAsia" w:ascii="仿宋" w:hAnsi="仿宋" w:eastAsia="仿宋" w:cs="仿宋"/>
          <w:b/>
          <w:color w:val="auto"/>
          <w:sz w:val="24"/>
          <w:highlight w:val="none"/>
        </w:rPr>
        <w:t>范围</w:t>
      </w:r>
      <w:bookmarkEnd w:id="10"/>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5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 质量标准和验收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5.1中标人提供的产品及服务必须是经合法途径取得的。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5.3验收由使用单位按规定组织相关人员或专家进行。</w:t>
      </w:r>
    </w:p>
    <w:p>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7．违约赔偿</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7.2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8.不可抗力</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9.解决合同纠纷的方式</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9.3在仲裁和诉讼期间，除正在进行裁定的部分外，本合同其他部分应继续执行。</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9.4合同应在双方签字盖章后开始生效。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rPr>
          <w:rFonts w:hint="eastAsia" w:ascii="仿宋" w:hAnsi="仿宋" w:eastAsia="仿宋" w:cs="仿宋"/>
          <w:b/>
          <w:bCs/>
          <w:color w:val="auto"/>
          <w:kern w:val="0"/>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color w:val="auto"/>
          <w:kern w:val="0"/>
          <w:sz w:val="24"/>
          <w:highlight w:val="none"/>
        </w:rPr>
        <w:t>：70分</w:t>
      </w:r>
    </w:p>
    <w:tbl>
      <w:tblPr>
        <w:tblStyle w:val="40"/>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779"/>
        <w:gridCol w:w="7437"/>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b/>
                <w:color w:val="000000"/>
                <w:szCs w:val="21"/>
                <w:lang w:eastAsia="zh-CN"/>
              </w:rPr>
            </w:pPr>
            <w:r>
              <w:rPr>
                <w:rFonts w:hint="eastAsia" w:ascii="仿宋" w:hAnsi="仿宋" w:eastAsia="仿宋" w:cs="仿宋"/>
                <w:b/>
                <w:color w:val="000000"/>
                <w:szCs w:val="21"/>
                <w:lang w:eastAsia="zh-CN"/>
              </w:rPr>
              <w:t>序号</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b/>
                <w:color w:val="000000"/>
                <w:szCs w:val="21"/>
              </w:rPr>
            </w:pPr>
            <w:r>
              <w:rPr>
                <w:rFonts w:hint="eastAsia" w:ascii="仿宋" w:hAnsi="仿宋" w:eastAsia="仿宋" w:cs="仿宋"/>
                <w:b/>
                <w:color w:val="000000"/>
                <w:szCs w:val="21"/>
              </w:rPr>
              <w:t>评审内容</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b/>
                <w:color w:val="000000"/>
                <w:szCs w:val="21"/>
              </w:rPr>
            </w:pPr>
            <w:r>
              <w:rPr>
                <w:rFonts w:hint="eastAsia" w:ascii="仿宋" w:hAnsi="仿宋" w:eastAsia="仿宋" w:cs="仿宋"/>
                <w:b/>
                <w:color w:val="000000"/>
                <w:szCs w:val="21"/>
              </w:rPr>
              <w:t>评分标准</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b/>
                <w:color w:val="000000"/>
                <w:szCs w:val="21"/>
              </w:rPr>
            </w:pPr>
            <w:r>
              <w:rPr>
                <w:rFonts w:hint="eastAsia" w:ascii="仿宋" w:hAnsi="仿宋" w:eastAsia="仿宋" w:cs="仿宋"/>
                <w:b/>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基本技术分</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根据投标配件技术指标要求，完全满足采购文件技术指标要求的得30分。技术指标中打“★”号的指标必须满足，否则作无效投标处理。技术指标中打“▲”号的指标每有一项负偏离的扣5分，其他一般指标负偏离的每有一项扣2分，扣完为止。若负偏离达到5个及以上的按重大偏离处理。非量化类的，若是功能一样，表述方式不一样则为符合，量化类的由评委视情况讨论决定。</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color w:val="FF0000"/>
                <w:szCs w:val="21"/>
                <w:lang w:val="en-US" w:eastAsia="zh-CN"/>
              </w:rPr>
            </w:pPr>
            <w:r>
              <w:rPr>
                <w:rFonts w:hint="eastAsia" w:ascii="仿宋" w:hAnsi="仿宋" w:eastAsia="仿宋" w:cs="仿宋"/>
                <w:color w:val="FF0000"/>
                <w:szCs w:val="21"/>
                <w:lang w:val="en-US" w:eastAsia="zh-CN"/>
              </w:rPr>
              <w:t>2</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color w:val="FF0000"/>
                <w:szCs w:val="21"/>
              </w:rPr>
            </w:pPr>
            <w:r>
              <w:rPr>
                <w:rFonts w:hint="eastAsia" w:ascii="仿宋" w:hAnsi="仿宋" w:eastAsia="仿宋" w:cs="仿宋"/>
                <w:color w:val="FF0000"/>
                <w:szCs w:val="21"/>
              </w:rPr>
              <w:t>公司资质</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color w:val="FF0000"/>
                <w:szCs w:val="21"/>
              </w:rPr>
            </w:pPr>
            <w:r>
              <w:rPr>
                <w:rFonts w:hint="eastAsia" w:ascii="仿宋" w:hAnsi="仿宋" w:eastAsia="仿宋" w:cs="仿宋"/>
                <w:color w:val="FF0000"/>
                <w:szCs w:val="21"/>
              </w:rPr>
              <w:t>投标人信息技术服务管理体系</w:t>
            </w:r>
            <w:r>
              <w:rPr>
                <w:rFonts w:hint="eastAsia" w:ascii="仿宋" w:hAnsi="仿宋" w:eastAsia="仿宋" w:cs="仿宋"/>
                <w:color w:val="FF0000"/>
                <w:szCs w:val="21"/>
                <w:lang w:eastAsia="zh-CN"/>
              </w:rPr>
              <w:t>符</w:t>
            </w:r>
            <w:r>
              <w:rPr>
                <w:rFonts w:hint="eastAsia" w:ascii="仿宋" w:hAnsi="仿宋" w:eastAsia="仿宋" w:cs="仿宋"/>
                <w:color w:val="FF0000"/>
                <w:szCs w:val="21"/>
              </w:rPr>
              <w:t>合ISO/IEC20000-1:2018 要求的得 3 分；</w:t>
            </w:r>
          </w:p>
          <w:p>
            <w:pPr>
              <w:spacing w:line="320" w:lineRule="exact"/>
              <w:rPr>
                <w:rFonts w:hint="eastAsia" w:ascii="仿宋" w:hAnsi="仿宋" w:eastAsia="仿宋" w:cs="仿宋"/>
                <w:color w:val="FF0000"/>
                <w:szCs w:val="21"/>
                <w:lang w:eastAsia="zh-CN"/>
              </w:rPr>
            </w:pPr>
            <w:r>
              <w:rPr>
                <w:rFonts w:hint="eastAsia" w:ascii="仿宋" w:hAnsi="仿宋" w:eastAsia="仿宋" w:cs="仿宋"/>
                <w:color w:val="FF0000"/>
                <w:szCs w:val="21"/>
              </w:rPr>
              <w:t>投标人信息安全管理体系符合GB/T22080-2016 idt ISO/IEC27001:2013要求的得 3分。</w:t>
            </w:r>
            <w:r>
              <w:rPr>
                <w:rFonts w:hint="eastAsia" w:ascii="仿宋" w:hAnsi="仿宋" w:eastAsia="仿宋" w:cs="仿宋"/>
                <w:color w:val="FF0000"/>
                <w:szCs w:val="21"/>
                <w:lang w:eastAsia="zh-CN"/>
              </w:rPr>
              <w:t>需</w:t>
            </w:r>
            <w:r>
              <w:rPr>
                <w:rFonts w:hint="eastAsia" w:ascii="仿宋" w:hAnsi="仿宋" w:eastAsia="仿宋" w:cs="仿宋"/>
                <w:color w:val="FF0000"/>
                <w:szCs w:val="21"/>
              </w:rPr>
              <w:t>提供认证证书复印件并加盖投标人公章，</w:t>
            </w:r>
            <w:r>
              <w:rPr>
                <w:rFonts w:hint="eastAsia" w:ascii="仿宋" w:hAnsi="仿宋" w:eastAsia="仿宋" w:cs="仿宋"/>
                <w:color w:val="FF0000"/>
                <w:szCs w:val="21"/>
                <w:lang w:eastAsia="zh-CN"/>
              </w:rPr>
              <w:t>未提供不得分，</w:t>
            </w:r>
            <w:r>
              <w:rPr>
                <w:rFonts w:hint="eastAsia" w:ascii="仿宋" w:hAnsi="仿宋" w:eastAsia="仿宋" w:cs="仿宋"/>
                <w:color w:val="FF0000"/>
                <w:szCs w:val="21"/>
              </w:rPr>
              <w:t>最高得6分</w:t>
            </w:r>
            <w:r>
              <w:rPr>
                <w:rFonts w:hint="eastAsia" w:ascii="仿宋" w:hAnsi="仿宋" w:eastAsia="仿宋" w:cs="仿宋"/>
                <w:color w:val="FF0000"/>
                <w:szCs w:val="21"/>
                <w:lang w:eastAsia="zh-CN"/>
              </w:rPr>
              <w:t>。</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color w:val="FF0000"/>
                <w:szCs w:val="21"/>
              </w:rPr>
            </w:pPr>
            <w:r>
              <w:rPr>
                <w:rFonts w:hint="eastAsia" w:ascii="仿宋" w:hAnsi="仿宋" w:eastAsia="仿宋" w:cs="仿宋"/>
                <w:color w:val="FF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vMerge w:val="restart"/>
            <w:tcBorders>
              <w:top w:val="single" w:color="auto" w:sz="4" w:space="0"/>
              <w:left w:val="single" w:color="auto" w:sz="4" w:space="0"/>
              <w:right w:val="single" w:color="auto" w:sz="4" w:space="0"/>
            </w:tcBorders>
            <w:noWrap/>
            <w:vAlign w:val="center"/>
          </w:tcPr>
          <w:p>
            <w:pPr>
              <w:spacing w:line="32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3</w:t>
            </w:r>
          </w:p>
        </w:tc>
        <w:tc>
          <w:tcPr>
            <w:tcW w:w="779" w:type="dxa"/>
            <w:vMerge w:val="restart"/>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项目团队人员</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拟投入本项目团队人员具有中国网络安全审查技术与认证中心颁发的信息安全保障人员认证证书（CISAW）的，每人得1分，最高得2分</w:t>
            </w:r>
            <w:r>
              <w:rPr>
                <w:rFonts w:hint="eastAsia" w:ascii="仿宋" w:hAnsi="仿宋" w:eastAsia="仿宋" w:cs="仿宋"/>
                <w:szCs w:val="21"/>
                <w:lang w:eastAsia="zh-CN"/>
              </w:rPr>
              <w:t>，</w:t>
            </w:r>
            <w:r>
              <w:rPr>
                <w:rFonts w:hint="eastAsia" w:ascii="仿宋" w:hAnsi="仿宋" w:eastAsia="仿宋" w:cs="仿宋"/>
                <w:szCs w:val="21"/>
              </w:rPr>
              <w:t>需提供相关工程师证书</w:t>
            </w:r>
            <w:r>
              <w:rPr>
                <w:rFonts w:hint="eastAsia" w:ascii="仿宋" w:hAnsi="仿宋" w:eastAsia="仿宋" w:cs="仿宋"/>
                <w:szCs w:val="21"/>
                <w:lang w:eastAsia="zh-CN"/>
              </w:rPr>
              <w:t>复印件</w:t>
            </w:r>
            <w:r>
              <w:rPr>
                <w:rFonts w:hint="eastAsia" w:ascii="仿宋" w:hAnsi="仿宋" w:eastAsia="仿宋" w:cs="仿宋"/>
                <w:szCs w:val="21"/>
              </w:rPr>
              <w:t>和近三个月社保缴纳证明复印件并加盖投标人公章</w:t>
            </w:r>
            <w:r>
              <w:rPr>
                <w:rFonts w:hint="eastAsia" w:ascii="仿宋" w:hAnsi="仿宋" w:eastAsia="仿宋" w:cs="仿宋"/>
                <w:szCs w:val="21"/>
                <w:lang w:eastAsia="zh-CN"/>
              </w:rPr>
              <w:t>，未提供不得分</w:t>
            </w:r>
            <w:r>
              <w:rPr>
                <w:rFonts w:hint="eastAsia" w:ascii="仿宋" w:hAnsi="仿宋" w:eastAsia="仿宋" w:cs="仿宋"/>
                <w:szCs w:val="21"/>
              </w:rPr>
              <w:t>。</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vMerge w:val="continue"/>
            <w:tcBorders>
              <w:left w:val="single" w:color="auto" w:sz="4" w:space="0"/>
              <w:right w:val="single" w:color="auto" w:sz="4" w:space="0"/>
            </w:tcBorders>
            <w:noWrap/>
            <w:vAlign w:val="center"/>
          </w:tcPr>
          <w:p>
            <w:pPr>
              <w:spacing w:line="320" w:lineRule="exact"/>
              <w:ind w:firstLine="420" w:firstLineChars="200"/>
              <w:jc w:val="center"/>
              <w:rPr>
                <w:rFonts w:hint="eastAsia" w:ascii="仿宋" w:hAnsi="仿宋" w:eastAsia="仿宋" w:cs="仿宋"/>
                <w:szCs w:val="21"/>
              </w:rPr>
            </w:pPr>
          </w:p>
        </w:tc>
        <w:tc>
          <w:tcPr>
            <w:tcW w:w="779" w:type="dxa"/>
            <w:vMerge w:val="continue"/>
            <w:tcBorders>
              <w:top w:val="single" w:color="auto" w:sz="4" w:space="0"/>
              <w:left w:val="single" w:color="auto" w:sz="4" w:space="0"/>
              <w:bottom w:val="single" w:color="auto" w:sz="4" w:space="0"/>
              <w:right w:val="single" w:color="auto" w:sz="4" w:space="0"/>
            </w:tcBorders>
            <w:noWrap/>
            <w:vAlign w:val="center"/>
          </w:tcPr>
          <w:p>
            <w:pPr>
              <w:spacing w:line="320" w:lineRule="exact"/>
              <w:ind w:firstLine="420" w:firstLineChars="200"/>
              <w:rPr>
                <w:rFonts w:hint="eastAsia" w:ascii="仿宋" w:hAnsi="仿宋" w:eastAsia="仿宋" w:cs="仿宋"/>
                <w:szCs w:val="21"/>
              </w:rPr>
            </w:pP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拟投入本项目团队人员具有DELL服务器原厂认证工程师；每有一名原厂认证工程师得1分，最高2分</w:t>
            </w:r>
            <w:r>
              <w:rPr>
                <w:rFonts w:hint="eastAsia" w:ascii="仿宋" w:hAnsi="仿宋" w:eastAsia="仿宋" w:cs="仿宋"/>
                <w:szCs w:val="21"/>
                <w:lang w:eastAsia="zh-CN"/>
              </w:rPr>
              <w:t>，</w:t>
            </w:r>
            <w:r>
              <w:rPr>
                <w:rFonts w:hint="eastAsia" w:ascii="仿宋" w:hAnsi="仿宋" w:eastAsia="仿宋" w:cs="仿宋"/>
                <w:szCs w:val="21"/>
              </w:rPr>
              <w:t>需提供相关工程师证书</w:t>
            </w:r>
            <w:r>
              <w:rPr>
                <w:rFonts w:hint="eastAsia" w:ascii="仿宋" w:hAnsi="仿宋" w:eastAsia="仿宋" w:cs="仿宋"/>
                <w:szCs w:val="21"/>
                <w:lang w:eastAsia="zh-CN"/>
              </w:rPr>
              <w:t>复印件</w:t>
            </w:r>
            <w:r>
              <w:rPr>
                <w:rFonts w:hint="eastAsia" w:ascii="仿宋" w:hAnsi="仿宋" w:eastAsia="仿宋" w:cs="仿宋"/>
                <w:szCs w:val="21"/>
              </w:rPr>
              <w:t>和近三个月社保缴纳证明复印件并加盖投标人公章，</w:t>
            </w:r>
            <w:r>
              <w:rPr>
                <w:rFonts w:hint="eastAsia" w:ascii="仿宋" w:hAnsi="仿宋" w:eastAsia="仿宋" w:cs="仿宋"/>
                <w:szCs w:val="21"/>
                <w:lang w:eastAsia="zh-CN"/>
              </w:rPr>
              <w:t>未提供不得分</w:t>
            </w:r>
            <w:r>
              <w:rPr>
                <w:rFonts w:hint="eastAsia" w:ascii="仿宋" w:hAnsi="仿宋" w:eastAsia="仿宋" w:cs="仿宋"/>
                <w:szCs w:val="21"/>
              </w:rPr>
              <w:t>。</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vMerge w:val="continue"/>
            <w:tcBorders>
              <w:left w:val="single" w:color="auto" w:sz="4" w:space="0"/>
              <w:right w:val="single" w:color="auto" w:sz="4" w:space="0"/>
            </w:tcBorders>
            <w:noWrap/>
            <w:vAlign w:val="center"/>
          </w:tcPr>
          <w:p>
            <w:pPr>
              <w:spacing w:line="320" w:lineRule="exact"/>
              <w:ind w:firstLine="420" w:firstLineChars="200"/>
              <w:jc w:val="center"/>
              <w:rPr>
                <w:rFonts w:hint="eastAsia" w:ascii="仿宋" w:hAnsi="仿宋" w:eastAsia="仿宋" w:cs="仿宋"/>
                <w:szCs w:val="21"/>
              </w:rPr>
            </w:pPr>
          </w:p>
        </w:tc>
        <w:tc>
          <w:tcPr>
            <w:tcW w:w="779" w:type="dxa"/>
            <w:vMerge w:val="continue"/>
            <w:tcBorders>
              <w:top w:val="single" w:color="auto" w:sz="4" w:space="0"/>
              <w:left w:val="single" w:color="auto" w:sz="4" w:space="0"/>
              <w:bottom w:val="single" w:color="auto" w:sz="4" w:space="0"/>
              <w:right w:val="single" w:color="auto" w:sz="4" w:space="0"/>
            </w:tcBorders>
            <w:noWrap/>
            <w:vAlign w:val="center"/>
          </w:tcPr>
          <w:p>
            <w:pPr>
              <w:spacing w:line="320" w:lineRule="exact"/>
              <w:ind w:firstLine="420" w:firstLineChars="200"/>
              <w:rPr>
                <w:rFonts w:hint="eastAsia" w:ascii="仿宋" w:hAnsi="仿宋" w:eastAsia="仿宋" w:cs="仿宋"/>
                <w:szCs w:val="21"/>
              </w:rPr>
            </w:pP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拟投入本项目团队人员具有EMC存储原厂认证工程师；每有一名原厂认证工程师得1分，最高2分</w:t>
            </w:r>
            <w:r>
              <w:rPr>
                <w:rFonts w:hint="eastAsia" w:ascii="仿宋" w:hAnsi="仿宋" w:eastAsia="仿宋" w:cs="仿宋"/>
                <w:szCs w:val="21"/>
                <w:lang w:eastAsia="zh-CN"/>
              </w:rPr>
              <w:t>，</w:t>
            </w:r>
            <w:r>
              <w:rPr>
                <w:rFonts w:hint="eastAsia" w:ascii="仿宋" w:hAnsi="仿宋" w:eastAsia="仿宋" w:cs="仿宋"/>
                <w:szCs w:val="21"/>
              </w:rPr>
              <w:t>需提供相关工程师证书</w:t>
            </w:r>
            <w:r>
              <w:rPr>
                <w:rFonts w:hint="eastAsia" w:ascii="仿宋" w:hAnsi="仿宋" w:eastAsia="仿宋" w:cs="仿宋"/>
                <w:szCs w:val="21"/>
                <w:lang w:eastAsia="zh-CN"/>
              </w:rPr>
              <w:t>复印件</w:t>
            </w:r>
            <w:r>
              <w:rPr>
                <w:rFonts w:hint="eastAsia" w:ascii="仿宋" w:hAnsi="仿宋" w:eastAsia="仿宋" w:cs="仿宋"/>
                <w:szCs w:val="21"/>
              </w:rPr>
              <w:t>和近三个月社保缴纳证明复印件并加盖投标人公章，</w:t>
            </w:r>
            <w:r>
              <w:rPr>
                <w:rFonts w:hint="eastAsia" w:ascii="仿宋" w:hAnsi="仿宋" w:eastAsia="仿宋" w:cs="仿宋"/>
                <w:szCs w:val="21"/>
                <w:lang w:eastAsia="zh-CN"/>
              </w:rPr>
              <w:t>未提供不得分</w:t>
            </w:r>
            <w:r>
              <w:rPr>
                <w:rFonts w:hint="eastAsia" w:ascii="仿宋" w:hAnsi="仿宋" w:eastAsia="仿宋" w:cs="仿宋"/>
                <w:szCs w:val="21"/>
              </w:rPr>
              <w:t>。</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vMerge w:val="continue"/>
            <w:tcBorders>
              <w:left w:val="single" w:color="auto" w:sz="4" w:space="0"/>
              <w:right w:val="single" w:color="auto" w:sz="4" w:space="0"/>
            </w:tcBorders>
            <w:noWrap/>
            <w:vAlign w:val="center"/>
          </w:tcPr>
          <w:p>
            <w:pPr>
              <w:spacing w:line="320" w:lineRule="exact"/>
              <w:ind w:firstLine="420" w:firstLineChars="200"/>
              <w:jc w:val="center"/>
              <w:rPr>
                <w:rFonts w:hint="eastAsia" w:ascii="仿宋" w:hAnsi="仿宋" w:eastAsia="仿宋" w:cs="仿宋"/>
                <w:szCs w:val="21"/>
              </w:rPr>
            </w:pPr>
          </w:p>
        </w:tc>
        <w:tc>
          <w:tcPr>
            <w:tcW w:w="779" w:type="dxa"/>
            <w:vMerge w:val="continue"/>
            <w:tcBorders>
              <w:top w:val="single" w:color="auto" w:sz="4" w:space="0"/>
              <w:left w:val="single" w:color="auto" w:sz="4" w:space="0"/>
              <w:bottom w:val="single" w:color="auto" w:sz="4" w:space="0"/>
              <w:right w:val="single" w:color="auto" w:sz="4" w:space="0"/>
            </w:tcBorders>
            <w:noWrap/>
            <w:vAlign w:val="center"/>
          </w:tcPr>
          <w:p>
            <w:pPr>
              <w:spacing w:line="320" w:lineRule="exact"/>
              <w:ind w:firstLine="420" w:firstLineChars="200"/>
              <w:rPr>
                <w:rFonts w:hint="eastAsia" w:ascii="仿宋" w:hAnsi="仿宋" w:eastAsia="仿宋" w:cs="仿宋"/>
                <w:szCs w:val="21"/>
              </w:rPr>
            </w:pP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拟投入本项目团队人员具有ORACLE OCP或OCM认证工程师；每有一名原厂认证工程师得1分，最高2分</w:t>
            </w:r>
            <w:r>
              <w:rPr>
                <w:rFonts w:hint="eastAsia" w:ascii="仿宋" w:hAnsi="仿宋" w:eastAsia="仿宋" w:cs="仿宋"/>
                <w:szCs w:val="21"/>
                <w:lang w:eastAsia="zh-CN"/>
              </w:rPr>
              <w:t>，</w:t>
            </w:r>
            <w:r>
              <w:rPr>
                <w:rFonts w:hint="eastAsia" w:ascii="仿宋" w:hAnsi="仿宋" w:eastAsia="仿宋" w:cs="仿宋"/>
                <w:szCs w:val="21"/>
              </w:rPr>
              <w:t>需提供相关工程师证书</w:t>
            </w:r>
            <w:r>
              <w:rPr>
                <w:rFonts w:hint="eastAsia" w:ascii="仿宋" w:hAnsi="仿宋" w:eastAsia="仿宋" w:cs="仿宋"/>
                <w:szCs w:val="21"/>
                <w:lang w:eastAsia="zh-CN"/>
              </w:rPr>
              <w:t>复印件</w:t>
            </w:r>
            <w:r>
              <w:rPr>
                <w:rFonts w:hint="eastAsia" w:ascii="仿宋" w:hAnsi="仿宋" w:eastAsia="仿宋" w:cs="仿宋"/>
                <w:szCs w:val="21"/>
              </w:rPr>
              <w:t>和近三个月社保缴纳证明复印件并加盖投标人公章，</w:t>
            </w:r>
            <w:r>
              <w:rPr>
                <w:rFonts w:hint="eastAsia" w:ascii="仿宋" w:hAnsi="仿宋" w:eastAsia="仿宋" w:cs="仿宋"/>
                <w:szCs w:val="21"/>
                <w:lang w:eastAsia="zh-CN"/>
              </w:rPr>
              <w:t>未提供不得分</w:t>
            </w:r>
            <w:r>
              <w:rPr>
                <w:rFonts w:hint="eastAsia" w:ascii="仿宋" w:hAnsi="仿宋" w:eastAsia="仿宋" w:cs="仿宋"/>
                <w:szCs w:val="21"/>
              </w:rPr>
              <w:t>。</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vMerge w:val="continue"/>
            <w:tcBorders>
              <w:left w:val="single" w:color="auto" w:sz="4" w:space="0"/>
              <w:bottom w:val="single" w:color="auto" w:sz="4" w:space="0"/>
              <w:right w:val="single" w:color="auto" w:sz="4" w:space="0"/>
            </w:tcBorders>
            <w:noWrap/>
            <w:vAlign w:val="center"/>
          </w:tcPr>
          <w:p>
            <w:pPr>
              <w:spacing w:line="320" w:lineRule="exact"/>
              <w:ind w:firstLine="420" w:firstLineChars="200"/>
              <w:jc w:val="center"/>
              <w:rPr>
                <w:rFonts w:hint="eastAsia" w:ascii="仿宋" w:hAnsi="仿宋" w:eastAsia="仿宋" w:cs="仿宋"/>
                <w:szCs w:val="21"/>
              </w:rPr>
            </w:pPr>
          </w:p>
        </w:tc>
        <w:tc>
          <w:tcPr>
            <w:tcW w:w="779" w:type="dxa"/>
            <w:vMerge w:val="continue"/>
            <w:tcBorders>
              <w:top w:val="single" w:color="auto" w:sz="4" w:space="0"/>
              <w:left w:val="single" w:color="auto" w:sz="4" w:space="0"/>
              <w:bottom w:val="single" w:color="auto" w:sz="4" w:space="0"/>
              <w:right w:val="single" w:color="auto" w:sz="4" w:space="0"/>
            </w:tcBorders>
            <w:noWrap/>
            <w:vAlign w:val="center"/>
          </w:tcPr>
          <w:p>
            <w:pPr>
              <w:spacing w:line="320" w:lineRule="exact"/>
              <w:ind w:firstLine="420" w:firstLineChars="200"/>
              <w:rPr>
                <w:rFonts w:hint="eastAsia" w:ascii="仿宋" w:hAnsi="仿宋" w:eastAsia="仿宋" w:cs="仿宋"/>
                <w:szCs w:val="21"/>
              </w:rPr>
            </w:pP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拟投入本项目团队人员具有工信部ITSS IT服务人员，每1名认证工程师得1分，最高得2分</w:t>
            </w:r>
            <w:r>
              <w:rPr>
                <w:rFonts w:hint="eastAsia" w:ascii="仿宋" w:hAnsi="仿宋" w:eastAsia="仿宋" w:cs="仿宋"/>
                <w:szCs w:val="21"/>
                <w:lang w:eastAsia="zh-CN"/>
              </w:rPr>
              <w:t>，</w:t>
            </w:r>
            <w:r>
              <w:rPr>
                <w:rFonts w:hint="eastAsia" w:ascii="仿宋" w:hAnsi="仿宋" w:eastAsia="仿宋" w:cs="仿宋"/>
                <w:szCs w:val="21"/>
              </w:rPr>
              <w:t>提供相关工程师证书</w:t>
            </w:r>
            <w:r>
              <w:rPr>
                <w:rFonts w:hint="eastAsia" w:ascii="仿宋" w:hAnsi="仿宋" w:eastAsia="仿宋" w:cs="仿宋"/>
                <w:szCs w:val="21"/>
                <w:lang w:eastAsia="zh-CN"/>
              </w:rPr>
              <w:t>复印件</w:t>
            </w:r>
            <w:r>
              <w:rPr>
                <w:rFonts w:hint="eastAsia" w:ascii="仿宋" w:hAnsi="仿宋" w:eastAsia="仿宋" w:cs="仿宋"/>
                <w:szCs w:val="21"/>
              </w:rPr>
              <w:t>和近三个月社保缴纳证明复印件并加盖投标人公章，</w:t>
            </w:r>
            <w:r>
              <w:rPr>
                <w:rFonts w:hint="eastAsia" w:ascii="仿宋" w:hAnsi="仿宋" w:eastAsia="仿宋" w:cs="仿宋"/>
                <w:szCs w:val="21"/>
                <w:lang w:eastAsia="zh-CN"/>
              </w:rPr>
              <w:t>未提供不得分</w:t>
            </w:r>
            <w:r>
              <w:rPr>
                <w:rFonts w:hint="eastAsia" w:ascii="仿宋" w:hAnsi="仿宋" w:eastAsia="仿宋" w:cs="仿宋"/>
                <w:szCs w:val="21"/>
              </w:rPr>
              <w:t>。</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4</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数据迁移</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根据投标人针对本项目不停机EMR 、LIS数据库迁移和切换，在不影响采购人正常业务前提下，提供的数据迁移方案进行打分，优于招标文件要求的得6-3.1分，符合招标文件要求的得3.0-2.1分，部分符合招标文件要求的得2.0-0.1分，不符合不得分。</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5</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应急预案</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根据投标人提供的项目系统实施可能遇到的问题解决方案、风险分析及其应对措施的考虑情况进行打分，优得3.5-5分，良得1.6-3.4分，一般得0-1.5分。</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6</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案例</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投标人业绩分：自2019年1月1日至今</w:t>
            </w:r>
            <w:r>
              <w:rPr>
                <w:rFonts w:hint="eastAsia" w:ascii="仿宋" w:hAnsi="仿宋" w:eastAsia="仿宋" w:cs="仿宋"/>
                <w:szCs w:val="21"/>
                <w:lang w:eastAsia="zh-CN"/>
              </w:rPr>
              <w:t>（以合同签订时间为准）</w:t>
            </w:r>
            <w:r>
              <w:rPr>
                <w:rFonts w:hint="eastAsia" w:ascii="仿宋" w:hAnsi="仿宋" w:eastAsia="仿宋" w:cs="仿宋"/>
                <w:szCs w:val="21"/>
              </w:rPr>
              <w:t>类似政府采购项目服务器存储成功案例,每</w:t>
            </w:r>
            <w:r>
              <w:rPr>
                <w:rFonts w:hint="eastAsia" w:ascii="仿宋" w:hAnsi="仿宋" w:eastAsia="仿宋" w:cs="仿宋"/>
                <w:szCs w:val="21"/>
                <w:lang w:eastAsia="zh-CN"/>
              </w:rPr>
              <w:t>提供一个</w:t>
            </w:r>
            <w:r>
              <w:rPr>
                <w:rFonts w:hint="eastAsia" w:ascii="仿宋" w:hAnsi="仿宋" w:eastAsia="仿宋" w:cs="仿宋"/>
                <w:szCs w:val="21"/>
              </w:rPr>
              <w:t>得1分,最高</w:t>
            </w:r>
            <w:r>
              <w:rPr>
                <w:rFonts w:hint="eastAsia" w:ascii="仿宋" w:hAnsi="仿宋" w:eastAsia="仿宋" w:cs="仿宋"/>
                <w:szCs w:val="21"/>
                <w:lang w:eastAsia="zh-CN"/>
              </w:rPr>
              <w:t>得</w:t>
            </w:r>
            <w:r>
              <w:rPr>
                <w:rFonts w:hint="eastAsia" w:ascii="仿宋" w:hAnsi="仿宋" w:eastAsia="仿宋" w:cs="仿宋"/>
                <w:szCs w:val="21"/>
              </w:rPr>
              <w:t>3分,</w:t>
            </w:r>
            <w:r>
              <w:rPr>
                <w:rFonts w:hint="eastAsia" w:ascii="仿宋" w:hAnsi="仿宋" w:eastAsia="仿宋" w:cs="仿宋"/>
                <w:szCs w:val="21"/>
                <w:lang w:eastAsia="zh-CN"/>
              </w:rPr>
              <w:t>，需提供合同复印件加盖投标人公章，未提供或</w:t>
            </w:r>
            <w:r>
              <w:rPr>
                <w:rFonts w:hint="eastAsia" w:ascii="仿宋" w:hAnsi="仿宋" w:eastAsia="仿宋" w:cs="仿宋"/>
                <w:szCs w:val="21"/>
              </w:rPr>
              <w:t>工程转包合同</w:t>
            </w:r>
            <w:r>
              <w:rPr>
                <w:rFonts w:hint="eastAsia" w:ascii="仿宋" w:hAnsi="仿宋" w:eastAsia="仿宋" w:cs="仿宋"/>
                <w:szCs w:val="21"/>
                <w:lang w:eastAsia="zh-CN"/>
              </w:rPr>
              <w:t>不得分</w:t>
            </w:r>
            <w:r>
              <w:rPr>
                <w:rFonts w:hint="eastAsia" w:ascii="仿宋" w:hAnsi="仿宋" w:eastAsia="仿宋" w:cs="仿宋"/>
                <w:szCs w:val="21"/>
              </w:rPr>
              <w:t>。</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7</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售后服务</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根据投标</w:t>
            </w:r>
            <w:r>
              <w:rPr>
                <w:rFonts w:hint="eastAsia" w:ascii="仿宋" w:hAnsi="仿宋" w:eastAsia="仿宋" w:cs="仿宋"/>
                <w:szCs w:val="21"/>
                <w:lang w:eastAsia="zh-CN"/>
              </w:rPr>
              <w:t>人</w:t>
            </w:r>
            <w:r>
              <w:rPr>
                <w:rFonts w:hint="eastAsia" w:ascii="仿宋" w:hAnsi="仿宋" w:eastAsia="仿宋" w:cs="仿宋"/>
                <w:szCs w:val="21"/>
              </w:rPr>
              <w:t>能否有技术和能力提供本地化售后服务及本地化团队、人员资质证书、社保证明、人员参与项目建设经历等方面由专家横向比较进行打分，优秀的得6-8分，较好的得3-5.9分，一般得0.1-2.9分</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71"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8</w:t>
            </w:r>
          </w:p>
        </w:tc>
        <w:tc>
          <w:tcPr>
            <w:tcW w:w="779"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标书质量</w:t>
            </w:r>
          </w:p>
        </w:tc>
        <w:tc>
          <w:tcPr>
            <w:tcW w:w="7437" w:type="dxa"/>
            <w:tcBorders>
              <w:top w:val="single" w:color="auto" w:sz="4" w:space="0"/>
              <w:left w:val="single" w:color="auto" w:sz="4" w:space="0"/>
              <w:bottom w:val="single" w:color="auto" w:sz="4" w:space="0"/>
              <w:right w:val="single" w:color="auto" w:sz="4" w:space="0"/>
            </w:tcBorders>
            <w:noWrap/>
            <w:vAlign w:val="center"/>
          </w:tcPr>
          <w:p>
            <w:pPr>
              <w:spacing w:line="320" w:lineRule="exact"/>
              <w:rPr>
                <w:rFonts w:hint="eastAsia" w:ascii="仿宋" w:hAnsi="仿宋" w:eastAsia="仿宋" w:cs="仿宋"/>
                <w:szCs w:val="21"/>
              </w:rPr>
            </w:pPr>
            <w:r>
              <w:rPr>
                <w:rFonts w:hint="eastAsia" w:ascii="仿宋" w:hAnsi="仿宋" w:eastAsia="仿宋" w:cs="仿宋"/>
                <w:szCs w:val="21"/>
              </w:rPr>
              <w:t>投标文件制作条理清晰、易查、完整性等进行比较打分，好得1.3-2分，良得0.7-1.2分，一般得0-0.6分</w:t>
            </w:r>
          </w:p>
        </w:tc>
        <w:tc>
          <w:tcPr>
            <w:tcW w:w="70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仿宋" w:hAnsi="仿宋" w:eastAsia="仿宋" w:cs="仿宋"/>
                <w:szCs w:val="21"/>
              </w:rPr>
            </w:pPr>
            <w:r>
              <w:rPr>
                <w:rFonts w:hint="eastAsia" w:ascii="仿宋" w:hAnsi="仿宋" w:eastAsia="仿宋" w:cs="仿宋"/>
                <w:szCs w:val="21"/>
              </w:rPr>
              <w:t>2</w:t>
            </w:r>
          </w:p>
        </w:tc>
      </w:tr>
    </w:tbl>
    <w:p>
      <w:pPr>
        <w:spacing w:line="440" w:lineRule="exact"/>
        <w:jc w:val="left"/>
        <w:rPr>
          <w:rFonts w:hint="eastAsia" w:ascii="仿宋" w:hAnsi="仿宋" w:eastAsia="仿宋" w:cs="仿宋"/>
          <w:b/>
          <w:bCs/>
          <w:iCs/>
          <w:color w:val="FF0000"/>
          <w:sz w:val="24"/>
          <w:highlight w:val="none"/>
        </w:rPr>
      </w:pPr>
      <w:r>
        <w:rPr>
          <w:rFonts w:hint="eastAsia" w:ascii="仿宋" w:hAnsi="仿宋" w:eastAsia="仿宋" w:cs="仿宋"/>
          <w:b/>
          <w:bCs/>
          <w:iCs/>
          <w:color w:val="FF0000"/>
          <w:sz w:val="24"/>
          <w:highlight w:val="none"/>
        </w:rPr>
        <w:t>注：1、投标文件中提供</w:t>
      </w:r>
      <w:r>
        <w:rPr>
          <w:rFonts w:hint="eastAsia" w:ascii="仿宋" w:hAnsi="仿宋" w:eastAsia="仿宋" w:cs="仿宋"/>
          <w:b/>
          <w:bCs/>
          <w:iCs/>
          <w:color w:val="FF0000"/>
          <w:sz w:val="24"/>
          <w:highlight w:val="none"/>
          <w:lang w:eastAsia="zh-CN"/>
        </w:rPr>
        <w:t>的</w:t>
      </w:r>
      <w:r>
        <w:rPr>
          <w:rFonts w:hint="eastAsia" w:ascii="仿宋" w:hAnsi="仿宋" w:eastAsia="仿宋" w:cs="仿宋"/>
          <w:b/>
          <w:bCs/>
          <w:iCs/>
          <w:color w:val="FF0000"/>
          <w:sz w:val="24"/>
          <w:highlight w:val="none"/>
        </w:rPr>
        <w:t>相关</w:t>
      </w:r>
      <w:r>
        <w:rPr>
          <w:rFonts w:hint="eastAsia" w:ascii="仿宋" w:hAnsi="仿宋" w:eastAsia="仿宋" w:cs="仿宋"/>
          <w:b/>
          <w:bCs/>
          <w:iCs/>
          <w:color w:val="FF0000"/>
          <w:sz w:val="24"/>
          <w:highlight w:val="none"/>
          <w:lang w:eastAsia="zh-CN"/>
        </w:rPr>
        <w:t>证书或证明资料</w:t>
      </w:r>
      <w:r>
        <w:rPr>
          <w:rFonts w:hint="eastAsia" w:ascii="仿宋" w:hAnsi="仿宋" w:eastAsia="仿宋" w:cs="仿宋"/>
          <w:b/>
          <w:bCs/>
          <w:iCs/>
          <w:color w:val="FF0000"/>
          <w:sz w:val="24"/>
          <w:highlight w:val="none"/>
        </w:rPr>
        <w:t>复印件，而中标后无法提供相应原件的：（1）采购人有权拒绝与中标方签订合同，并追究其缔约过失责任；（2）违法违规的报监管部门查处；构成犯罪的依法追究刑事责任。</w:t>
      </w:r>
    </w:p>
    <w:p>
      <w:pPr>
        <w:spacing w:line="440" w:lineRule="exact"/>
        <w:ind w:firstLine="480"/>
        <w:jc w:val="left"/>
        <w:rPr>
          <w:rFonts w:hint="eastAsia" w:ascii="仿宋" w:hAnsi="仿宋" w:eastAsia="仿宋" w:cs="仿宋"/>
          <w:b/>
          <w:color w:val="FF0000"/>
          <w:sz w:val="24"/>
          <w:highlight w:val="none"/>
          <w:bdr w:val="single" w:color="auto" w:sz="4" w:space="0"/>
        </w:rPr>
      </w:pPr>
      <w:r>
        <w:rPr>
          <w:rFonts w:hint="eastAsia" w:ascii="仿宋" w:hAnsi="仿宋" w:eastAsia="仿宋" w:cs="仿宋"/>
          <w:b/>
          <w:bCs/>
          <w:iCs/>
          <w:color w:val="FF0000"/>
          <w:sz w:val="24"/>
          <w:highlight w:val="none"/>
        </w:rPr>
        <w:t>2、</w:t>
      </w:r>
      <w:r>
        <w:rPr>
          <w:rFonts w:hint="eastAsia" w:ascii="仿宋" w:hAnsi="仿宋" w:eastAsia="仿宋" w:cs="仿宋"/>
          <w:b/>
          <w:color w:val="FF0000"/>
          <w:sz w:val="24"/>
          <w:highlight w:val="none"/>
        </w:rPr>
        <w:t>所有的证书及相关资料必须在有效期内，不在有效期内的不得分。</w:t>
      </w:r>
    </w:p>
    <w:p>
      <w:pPr>
        <w:spacing w:line="440" w:lineRule="exact"/>
        <w:rPr>
          <w:rFonts w:hint="eastAsia" w:ascii="仿宋" w:hAnsi="仿宋" w:eastAsia="仿宋" w:cs="仿宋"/>
          <w:color w:val="auto"/>
          <w:szCs w:val="21"/>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r>
        <w:rPr>
          <w:rFonts w:hint="eastAsia" w:ascii="仿宋" w:hAnsi="仿宋" w:eastAsia="仿宋" w:cs="仿宋"/>
          <w:color w:val="auto"/>
          <w:sz w:val="24"/>
          <w:highlight w:val="none"/>
        </w:rPr>
        <w:t>保留小数2位</w:t>
      </w:r>
      <w:r>
        <w:rPr>
          <w:rFonts w:hint="eastAsia" w:ascii="仿宋" w:hAnsi="仿宋" w:eastAsia="仿宋" w:cs="仿宋"/>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widowControl/>
        <w:snapToGrid w:val="0"/>
        <w:spacing w:line="240" w:lineRule="auto"/>
        <w:rPr>
          <w:rFonts w:hint="eastAsia" w:ascii="仿宋" w:hAnsi="仿宋" w:eastAsia="仿宋" w:cs="仿宋"/>
          <w:bCs/>
          <w:iCs/>
          <w:color w:val="auto"/>
          <w:sz w:val="24"/>
          <w:highlight w:val="none"/>
          <w:u w:val="single"/>
        </w:rPr>
      </w:pPr>
      <w:r>
        <w:rPr>
          <w:rFonts w:hint="eastAsia" w:ascii="仿宋" w:hAnsi="仿宋" w:eastAsia="仿宋" w:cs="仿宋"/>
          <w:b/>
          <w:color w:val="auto"/>
          <w:sz w:val="24"/>
          <w:highlight w:val="none"/>
          <w:u w:val="single"/>
        </w:rPr>
        <w:t>即：投标报价得分=(评标基准价／投标报价)×30</w:t>
      </w:r>
    </w:p>
    <w:bookmarkEnd w:id="6"/>
    <w:bookmarkEnd w:id="7"/>
    <w:bookmarkEnd w:id="8"/>
    <w:bookmarkEnd w:id="9"/>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投标人按照以下格式编制投标文件，并将报价文件、商务技术（资信）文件分别装订成册。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sz w:val="24"/>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56"/>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）的要求，正式授权下述签字人</w:t>
      </w:r>
      <w:r>
        <w:rPr>
          <w:rFonts w:hint="eastAsia" w:ascii="仿宋" w:hAnsi="仿宋" w:eastAsia="仿宋" w:cs="仿宋"/>
          <w:b/>
          <w:color w:val="auto"/>
          <w:szCs w:val="24"/>
          <w:highlight w:val="none"/>
          <w:u w:val="single"/>
        </w:rPr>
        <w:t>（填写姓名、单位、职务）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填写单位、地址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供应商有前款第a)至e)项情形之一的，中标、成交无效。</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投标人(盖章)：　　　　　　　　　　　　　　　　　　　　日期：</w:t>
      </w:r>
    </w:p>
    <w:p>
      <w:pPr>
        <w:rPr>
          <w:rFonts w:hint="eastAsia" w:ascii="仿宋" w:hAnsi="仿宋" w:eastAsia="仿宋" w:cs="仿宋"/>
          <w:color w:val="auto"/>
          <w:highlight w:val="none"/>
        </w:rPr>
      </w:pPr>
    </w:p>
    <w:p>
      <w:pPr>
        <w:rPr>
          <w:rFonts w:hint="eastAsia" w:ascii="仿宋" w:hAnsi="仿宋" w:eastAsia="仿宋" w:cs="仿宋"/>
          <w:color w:val="auto"/>
          <w:highlight w:val="none"/>
        </w:rPr>
        <w:sectPr>
          <w:footerReference r:id="rId5" w:type="first"/>
          <w:headerReference r:id="rId3" w:type="default"/>
          <w:footerReference r:id="rId4" w:type="default"/>
          <w:type w:val="continuous"/>
          <w:pgSz w:w="11906" w:h="16838"/>
          <w:pgMar w:top="1440" w:right="1406" w:bottom="1246" w:left="1758" w:header="1021" w:footer="902" w:gutter="0"/>
          <w:cols w:space="425" w:num="1"/>
          <w:titlePg/>
          <w:docGrid w:type="lines" w:linePitch="312" w:charSpace="0"/>
        </w:sect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20" w:firstLineChars="200"/>
        <w:rPr>
          <w:rFonts w:hint="eastAsia" w:ascii="仿宋" w:hAnsi="仿宋" w:eastAsia="仿宋" w:cs="仿宋"/>
          <w:color w:val="auto"/>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（5）营业执照(或事业法人登记证或其他登记证明材料)复印件</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（7）具有履</w:t>
      </w:r>
      <w:r>
        <w:rPr>
          <w:rFonts w:hint="eastAsia" w:ascii="仿宋" w:hAnsi="仿宋" w:eastAsia="仿宋" w:cs="仿宋"/>
          <w:color w:val="auto"/>
          <w:kern w:val="0"/>
          <w:sz w:val="24"/>
          <w:highlight w:val="none"/>
        </w:rPr>
        <w:t>行合同所必需的设备和专业技术能力的承诺函……………………（页码）</w:t>
      </w:r>
    </w:p>
    <w:p>
      <w:pPr>
        <w:pStyle w:val="15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（8）重大违法记录的声明</w:t>
      </w:r>
      <w:r>
        <w:rPr>
          <w:rFonts w:hint="eastAsia" w:ascii="仿宋" w:hAnsi="仿宋" w:eastAsia="仿宋" w:cs="仿宋"/>
          <w:color w:val="auto"/>
          <w:kern w:val="0"/>
          <w:highlight w:val="none"/>
        </w:rPr>
        <w:t>…</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（9）符合特定资格条件（如果项目要求）的有关证明材料（复印件）………（页码）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（11）所有与符合性审查有关的资信文件（复印件）………………………（页码）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（13）廉政承诺书…………………………………………………………………（页码）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消耗品、维修零配件购买价格清单…………………………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（23）</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（24）</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1、法定代表人授权委托书（格式）</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投标人：（盖章）</w:t>
      </w:r>
    </w:p>
    <w:p>
      <w:pPr>
        <w:spacing w:line="440" w:lineRule="exact"/>
        <w:ind w:right="480"/>
        <w:rPr>
          <w:rFonts w:hint="eastAsia" w:ascii="仿宋" w:hAnsi="仿宋" w:eastAsia="仿宋" w:cs="仿宋"/>
          <w:color w:val="auto"/>
          <w:sz w:val="24"/>
          <w:highlight w:val="none"/>
        </w:rPr>
      </w:pPr>
    </w:p>
    <w:p>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kern w:val="0"/>
          <w:sz w:val="30"/>
          <w:szCs w:val="30"/>
          <w:highlight w:val="none"/>
          <w:lang w:val="zh-CN"/>
        </w:rPr>
        <w:t>、</w:t>
      </w:r>
      <w:r>
        <w:rPr>
          <w:rFonts w:hint="eastAsia" w:ascii="仿宋" w:hAnsi="仿宋" w:eastAsia="仿宋" w:cs="仿宋"/>
          <w:b/>
          <w:color w:val="auto"/>
          <w:sz w:val="30"/>
          <w:szCs w:val="30"/>
          <w:highlight w:val="none"/>
        </w:rPr>
        <w:t>营业执照（或事业法人登记证或其他登记证明材料）（复印件）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6、财务报表资料文件（</w:t>
      </w:r>
      <w:r>
        <w:rPr>
          <w:rFonts w:hint="eastAsia" w:ascii="仿宋" w:hAnsi="仿宋" w:eastAsia="仿宋" w:cs="仿宋"/>
          <w:b/>
          <w:color w:val="auto"/>
          <w:sz w:val="30"/>
          <w:szCs w:val="30"/>
          <w:highlight w:val="none"/>
          <w:lang w:eastAsia="zh-CN"/>
        </w:rPr>
        <w:t>2021年度资产负债表</w:t>
      </w:r>
      <w:r>
        <w:rPr>
          <w:rFonts w:hint="eastAsia" w:ascii="仿宋" w:hAnsi="仿宋" w:eastAsia="仿宋" w:cs="仿宋"/>
          <w:b/>
          <w:color w:val="auto"/>
          <w:sz w:val="30"/>
          <w:szCs w:val="30"/>
          <w:highlight w:val="none"/>
        </w:rPr>
        <w:t>等财务报表资料文件(新成立的公司，提供情况说明，格式自拟)）</w:t>
      </w:r>
    </w:p>
    <w:p>
      <w:pPr>
        <w:spacing w:line="360" w:lineRule="auto"/>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7、具有履行合同所必需的设备和专业技术能力的承诺函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EMR、LIS、HIS存储硬盘等配件扩容项目</w:t>
      </w:r>
      <w:r>
        <w:rPr>
          <w:rFonts w:hint="eastAsia" w:ascii="仿宋" w:hAnsi="仿宋" w:eastAsia="仿宋" w:cs="仿宋"/>
          <w:color w:val="auto"/>
          <w:sz w:val="24"/>
          <w:highlight w:val="none"/>
        </w:rPr>
        <w:t>（招标编号:）合同所必需的设备和专业技术能力。如中标，我方将保证合同顺利履行。</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8、重大违法记录的声明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10、非本地投标人售后服务机构证明材料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11、所有与符合性审查有关的资信文件（复印件）</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color w:val="auto"/>
          <w:sz w:val="24"/>
          <w:highlight w:val="none"/>
        </w:rPr>
        <w:t>（1. 提供依法缴纳税收和社会保障资金的良好记录证明，税收和社保证明打印时间不得早于投标截止时间前1个月；2.</w:t>
      </w:r>
      <w:r>
        <w:rPr>
          <w:rFonts w:hint="eastAsia" w:ascii="仿宋" w:hAnsi="仿宋" w:eastAsia="仿宋" w:cs="仿宋"/>
          <w:color w:val="auto"/>
          <w:sz w:val="24"/>
          <w:highlight w:val="none"/>
        </w:rPr>
        <w:t>其他资料由投标人根据采购需求及招标文件要求编制。</w:t>
      </w:r>
      <w:r>
        <w:rPr>
          <w:rFonts w:hint="eastAsia" w:ascii="仿宋" w:hAnsi="仿宋" w:eastAsia="仿宋" w:cs="仿宋"/>
          <w:b/>
          <w:color w:val="auto"/>
          <w:sz w:val="24"/>
          <w:highlight w:val="none"/>
        </w:rPr>
        <w:t>）</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autoSpaceDE w:val="0"/>
        <w:autoSpaceDN w:val="0"/>
        <w:spacing w:line="360" w:lineRule="auto"/>
        <w:ind w:firstLine="4560" w:firstLineChars="19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13、廉政承诺书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六、严格遵守政府采购法、合同法等法律，诚实守信，合法经营，坚决抵制各种违法违纪行为。</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righ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5037" w:firstLineChars="2099"/>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年月日</w:t>
      </w:r>
    </w:p>
    <w:p>
      <w:pPr>
        <w:spacing w:line="360" w:lineRule="auto"/>
        <w:jc w:val="right"/>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8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8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日期：年月日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jc w:val="right"/>
        <w:rPr>
          <w:rFonts w:hint="eastAsia" w:ascii="仿宋" w:hAnsi="仿宋" w:eastAsia="仿宋" w:cs="仿宋"/>
          <w:color w:val="auto"/>
          <w:kern w:val="0"/>
          <w:sz w:val="24"/>
          <w:highlight w:val="none"/>
          <w:lang w:val="zh-CN"/>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jc w:val="righ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日期：年月日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16、组织实施方案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17、售后服务方案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注：投标人可按上述的格式自行编制，须随表提交相应的证书复印件并注明所在投标商务技术（资信）文件页码。</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附表C:本项目的项目经理和小组人员提供近3个月交纳社保记录情况表</w:t>
      </w:r>
      <w:r>
        <w:rPr>
          <w:rFonts w:hint="eastAsia" w:ascii="仿宋" w:hAnsi="仿宋" w:eastAsia="仿宋" w:cs="仿宋"/>
          <w:color w:val="auto"/>
          <w:sz w:val="24"/>
          <w:highlight w:val="none"/>
        </w:rPr>
        <w:t>（以社保局缴纳凭证作附件）</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b/>
          <w:color w:val="auto"/>
          <w:spacing w:val="20"/>
          <w:sz w:val="24"/>
          <w:highlight w:val="none"/>
        </w:rPr>
      </w:pPr>
      <w:r>
        <w:rPr>
          <w:rFonts w:hint="eastAsia" w:ascii="仿宋" w:hAnsi="仿宋" w:eastAsia="仿宋" w:cs="仿宋"/>
          <w:b/>
          <w:color w:val="auto"/>
          <w:sz w:val="32"/>
          <w:szCs w:val="32"/>
          <w:highlight w:val="none"/>
        </w:rPr>
        <w:t>21、</w:t>
      </w:r>
      <w:r>
        <w:rPr>
          <w:rFonts w:hint="eastAsia" w:ascii="仿宋" w:hAnsi="仿宋" w:eastAsia="仿宋" w:cs="仿宋"/>
          <w:b/>
          <w:color w:val="auto"/>
          <w:spacing w:val="20"/>
          <w:sz w:val="32"/>
          <w:szCs w:val="32"/>
          <w:highlight w:val="none"/>
        </w:rPr>
        <w:t>消耗品、维修零配件购买价格清单</w:t>
      </w:r>
      <w:r>
        <w:rPr>
          <w:rFonts w:hint="eastAsia" w:ascii="仿宋" w:hAnsi="仿宋" w:eastAsia="仿宋" w:cs="仿宋"/>
          <w:b/>
          <w:color w:val="auto"/>
          <w:spacing w:val="20"/>
          <w:sz w:val="24"/>
          <w:highlight w:val="none"/>
        </w:rPr>
        <w:t>(如有</w:t>
      </w:r>
      <w:r>
        <w:rPr>
          <w:rFonts w:hint="eastAsia" w:ascii="仿宋" w:hAnsi="仿宋" w:eastAsia="仿宋" w:cs="仿宋"/>
          <w:b/>
          <w:color w:val="auto"/>
          <w:sz w:val="24"/>
          <w:highlight w:val="none"/>
        </w:rPr>
        <w:t>，放入“技术资料部分”</w:t>
      </w:r>
      <w:r>
        <w:rPr>
          <w:rFonts w:hint="eastAsia" w:ascii="仿宋" w:hAnsi="仿宋" w:eastAsia="仿宋" w:cs="仿宋"/>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color w:val="auto"/>
                <w:highlight w:val="none"/>
              </w:rPr>
            </w:pPr>
          </w:p>
        </w:tc>
      </w:tr>
    </w:tbl>
    <w:p>
      <w:pPr>
        <w:adjustRightInd w:val="0"/>
        <w:snapToGrid w:val="0"/>
        <w:ind w:right="172" w:rightChars="8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注：消耗品和零配件必须是常用的主要部件类品目，此报价的优惠度将作为综合评标的重要依据之一。</w:t>
      </w:r>
    </w:p>
    <w:p>
      <w:pPr>
        <w:adjustRightInd w:val="0"/>
        <w:snapToGrid w:val="0"/>
        <w:ind w:right="172" w:rightChars="82" w:firstLine="606" w:firstLineChars="202"/>
        <w:rPr>
          <w:rFonts w:hint="eastAsia" w:ascii="仿宋" w:hAnsi="仿宋" w:eastAsia="仿宋" w:cs="仿宋"/>
          <w:color w:val="auto"/>
          <w:sz w:val="30"/>
          <w:highlight w:val="none"/>
        </w:rPr>
      </w:pPr>
    </w:p>
    <w:p>
      <w:pPr>
        <w:adjustRightInd w:val="0"/>
        <w:snapToGrid w:val="0"/>
        <w:ind w:right="172" w:rightChars="82" w:firstLine="606" w:firstLineChars="202"/>
        <w:rPr>
          <w:rFonts w:hint="eastAsia" w:ascii="仿宋" w:hAnsi="仿宋" w:eastAsia="仿宋" w:cs="仿宋"/>
          <w:color w:val="auto"/>
          <w:sz w:val="30"/>
          <w:highlight w:val="none"/>
        </w:rPr>
      </w:pPr>
    </w:p>
    <w:p>
      <w:pPr>
        <w:spacing w:line="440" w:lineRule="exact"/>
        <w:ind w:left="-210" w:leftChars="-100"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440" w:lineRule="exact"/>
        <w:jc w:val="left"/>
        <w:rPr>
          <w:rFonts w:hint="eastAsia" w:ascii="仿宋" w:hAnsi="仿宋" w:eastAsia="仿宋" w:cs="仿宋"/>
          <w:color w:val="auto"/>
          <w:sz w:val="24"/>
          <w:highlight w:val="none"/>
        </w:rPr>
      </w:pPr>
    </w:p>
    <w:p>
      <w:pPr>
        <w:spacing w:line="440" w:lineRule="exact"/>
        <w:ind w:left="-210" w:leftChars="-100"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rPr>
        <w:tab/>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日期：年月日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22、</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ind w:firstLine="4800" w:firstLineChars="20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ind w:firstLine="12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23、验收方案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autoSpaceDE w:val="0"/>
        <w:autoSpaceDN w:val="0"/>
        <w:spacing w:line="360" w:lineRule="auto"/>
        <w:ind w:firstLine="4800" w:firstLineChars="200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投标人名称（盖章）：</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24、认为需要的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right"/>
        <w:rPr>
          <w:rFonts w:hint="eastAsia" w:ascii="仿宋" w:hAnsi="仿宋" w:eastAsia="仿宋" w:cs="仿宋"/>
          <w:color w:val="auto"/>
          <w:sz w:val="24"/>
          <w:highlight w:val="none"/>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w:t>
      </w:r>
      <w:r>
        <w:rPr>
          <w:rFonts w:hint="eastAsia" w:ascii="仿宋" w:hAnsi="仿宋" w:eastAsia="仿宋" w:cs="仿宋"/>
          <w:color w:val="auto"/>
          <w:kern w:val="0"/>
          <w:sz w:val="24"/>
          <w:highlight w:val="none"/>
        </w:rPr>
        <w:t>签字或</w:t>
      </w:r>
      <w:r>
        <w:rPr>
          <w:rFonts w:hint="eastAsia" w:ascii="仿宋" w:hAnsi="仿宋" w:eastAsia="仿宋" w:cs="仿宋"/>
          <w:color w:val="auto"/>
          <w:kern w:val="0"/>
          <w:sz w:val="24"/>
          <w:highlight w:val="none"/>
          <w:lang w:val="zh-CN"/>
        </w:rPr>
        <w:t>盖章）：</w:t>
      </w:r>
    </w:p>
    <w:p>
      <w:pPr>
        <w:spacing w:line="360" w:lineRule="auto"/>
        <w:jc w:val="right"/>
        <w:rPr>
          <w:rFonts w:hint="eastAsia" w:ascii="仿宋" w:hAnsi="仿宋" w:eastAsia="仿宋" w:cs="仿宋"/>
          <w:color w:val="auto"/>
          <w:kern w:val="0"/>
          <w:sz w:val="24"/>
          <w:highlight w:val="none"/>
          <w:lang w:val="zh-CN"/>
        </w:rPr>
        <w:sectPr>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kern w:val="0"/>
          <w:sz w:val="24"/>
          <w:highlight w:val="none"/>
          <w:lang w:val="zh-CN"/>
        </w:rPr>
        <w:t>日期：年月日</w:t>
      </w:r>
    </w:p>
    <w:p>
      <w:pPr>
        <w:rPr>
          <w:rFonts w:hint="eastAsia" w:ascii="仿宋" w:hAnsi="仿宋" w:eastAsia="仿宋" w:cs="仿宋"/>
          <w:color w:val="auto"/>
          <w:kern w:val="0"/>
          <w:sz w:val="24"/>
          <w:highlight w:val="none"/>
          <w:lang w:val="zh-CN"/>
        </w:rPr>
      </w:pPr>
    </w:p>
    <w:sectPr>
      <w:type w:val="continuous"/>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pict>
        <v:shape id="文本框 1026" o:spid="_x0000_s1027"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sUjg0AAAAAMBAAAPAAAAAAAAAAEAIAAAACIAAABk&#10;cnMvZG93bnJldi54bWxQSwECFAAUAAAACACHTuJA9Dmb6tUBAACoAwAADgAAAAAAAAABACAAAAAf&#10;AQAAZHJzL2Uyb0RvYy54bWxQSwUGAAAAAAYABgBZAQAAZgUAAAAA&#10;">
          <v:path/>
          <v:fill on="f" focussize="0,0"/>
          <v:stroke on="f" joinstyle="miter"/>
          <v:imagedata o:title=""/>
          <o:lock v:ext="edit"/>
          <v:textbox inset="0mm,0mm,0mm,0mm" style="mso-fit-shape-to-text:t;">
            <w:txbxContent>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4983"/>
        <w:tab w:val="clear" w:pos="4153"/>
      </w:tabs>
    </w:pPr>
    <w:r>
      <w:pict>
        <v:shape id="文本框 1025" o:spid="_x0000_s1026" o:spt="202" type="#_x0000_t202" style="position:absolute;left:0pt;margin-left:216.3pt;margin-top:-0.75pt;height:10.35pt;width:9.05pt;mso-position-horizontal-relative:margin;mso-wrap-style:none;z-index:251660288;mso-width-relative:page;mso-height-relative:page;" filled="f" stroked="f" coordsize="21600,21600" o:gfxdata="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fn2Y9YAAAAJAQAADwAAAAAAAAABACAA&#10;AAAiAAAAZHJzL2Rvd25yZXYueG1sUEsBAhQAFAAAAAgAh07iQLU8GMbWAQAAqAMAAA4AAAAAAAAA&#10;AQAgAAAAJQEAAGRycy9lMm9Eb2MueG1sUEsFBgAAAAAGAAYAWQEAAG0FAAAAAA==&#10;">
          <v:path/>
          <v:fill on="f" focussize="0,0"/>
          <v:stroke on="f" joinstyle="miter"/>
          <v:imagedata o:title=""/>
          <o:lock v:ext="edit"/>
          <v:textbox inset="0mm,0mm,0mm,0mm" style="mso-fit-shape-to-text:t;">
            <w:txbxContent>
              <w:p>
                <w:pPr>
                  <w:pStyle w:val="26"/>
                </w:pPr>
                <w:r>
                  <w:fldChar w:fldCharType="begin"/>
                </w:r>
                <w:r>
                  <w:instrText xml:space="preserve"> PAGE  \* MERGEFORMAT </w:instrText>
                </w:r>
                <w:r>
                  <w:fldChar w:fldCharType="separate"/>
                </w:r>
                <w:r>
                  <w:t>40</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172A27"/>
    <w:rsid w:val="00000288"/>
    <w:rsid w:val="00014C26"/>
    <w:rsid w:val="000213BD"/>
    <w:rsid w:val="0002203D"/>
    <w:rsid w:val="0002468D"/>
    <w:rsid w:val="00027D17"/>
    <w:rsid w:val="00030956"/>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5709D"/>
    <w:rsid w:val="00061571"/>
    <w:rsid w:val="00061B36"/>
    <w:rsid w:val="00065248"/>
    <w:rsid w:val="00065EFB"/>
    <w:rsid w:val="00067179"/>
    <w:rsid w:val="00074373"/>
    <w:rsid w:val="00077669"/>
    <w:rsid w:val="00083E93"/>
    <w:rsid w:val="00087C4A"/>
    <w:rsid w:val="000933A2"/>
    <w:rsid w:val="00094E92"/>
    <w:rsid w:val="00095559"/>
    <w:rsid w:val="00097868"/>
    <w:rsid w:val="000A1105"/>
    <w:rsid w:val="000A2858"/>
    <w:rsid w:val="000A4F03"/>
    <w:rsid w:val="000A5AC0"/>
    <w:rsid w:val="000A6E1E"/>
    <w:rsid w:val="000B625B"/>
    <w:rsid w:val="000C1A63"/>
    <w:rsid w:val="000C1F3C"/>
    <w:rsid w:val="000C21A5"/>
    <w:rsid w:val="000C3344"/>
    <w:rsid w:val="000C3EE7"/>
    <w:rsid w:val="000C4DBA"/>
    <w:rsid w:val="000C74D4"/>
    <w:rsid w:val="000D0DAB"/>
    <w:rsid w:val="000D0E6C"/>
    <w:rsid w:val="000D110F"/>
    <w:rsid w:val="000D158D"/>
    <w:rsid w:val="000D24E4"/>
    <w:rsid w:val="000D44B1"/>
    <w:rsid w:val="000D4D0E"/>
    <w:rsid w:val="000D4FB6"/>
    <w:rsid w:val="000D64D4"/>
    <w:rsid w:val="000E4A4F"/>
    <w:rsid w:val="000E5A4E"/>
    <w:rsid w:val="00104663"/>
    <w:rsid w:val="001109F8"/>
    <w:rsid w:val="00111C9B"/>
    <w:rsid w:val="00111CC8"/>
    <w:rsid w:val="00112B08"/>
    <w:rsid w:val="0011449B"/>
    <w:rsid w:val="00114B03"/>
    <w:rsid w:val="00114C81"/>
    <w:rsid w:val="00115E6F"/>
    <w:rsid w:val="00116EDA"/>
    <w:rsid w:val="0012018C"/>
    <w:rsid w:val="001218E0"/>
    <w:rsid w:val="00122906"/>
    <w:rsid w:val="0012458E"/>
    <w:rsid w:val="00130D54"/>
    <w:rsid w:val="001345B3"/>
    <w:rsid w:val="0013565E"/>
    <w:rsid w:val="00137525"/>
    <w:rsid w:val="001400AB"/>
    <w:rsid w:val="00142AA1"/>
    <w:rsid w:val="00150D5E"/>
    <w:rsid w:val="00157269"/>
    <w:rsid w:val="00161E6C"/>
    <w:rsid w:val="00162D85"/>
    <w:rsid w:val="00165068"/>
    <w:rsid w:val="00165C06"/>
    <w:rsid w:val="00166E3E"/>
    <w:rsid w:val="00172A27"/>
    <w:rsid w:val="00173659"/>
    <w:rsid w:val="001737BE"/>
    <w:rsid w:val="00174AB3"/>
    <w:rsid w:val="001751A8"/>
    <w:rsid w:val="00182BCE"/>
    <w:rsid w:val="001841D9"/>
    <w:rsid w:val="00184C15"/>
    <w:rsid w:val="001869CB"/>
    <w:rsid w:val="00187E3F"/>
    <w:rsid w:val="0019064E"/>
    <w:rsid w:val="00190DB7"/>
    <w:rsid w:val="00191263"/>
    <w:rsid w:val="001915D6"/>
    <w:rsid w:val="00191EE1"/>
    <w:rsid w:val="00192A2F"/>
    <w:rsid w:val="00193494"/>
    <w:rsid w:val="001A0C24"/>
    <w:rsid w:val="001A15C0"/>
    <w:rsid w:val="001A40E8"/>
    <w:rsid w:val="001A5CA3"/>
    <w:rsid w:val="001A622E"/>
    <w:rsid w:val="001A6712"/>
    <w:rsid w:val="001B2770"/>
    <w:rsid w:val="001B485F"/>
    <w:rsid w:val="001B4A44"/>
    <w:rsid w:val="001B4D88"/>
    <w:rsid w:val="001B70E5"/>
    <w:rsid w:val="001C07C7"/>
    <w:rsid w:val="001C1E8B"/>
    <w:rsid w:val="001C3739"/>
    <w:rsid w:val="001C5267"/>
    <w:rsid w:val="001C6042"/>
    <w:rsid w:val="001D108D"/>
    <w:rsid w:val="001D24BB"/>
    <w:rsid w:val="001D509C"/>
    <w:rsid w:val="001D6ED7"/>
    <w:rsid w:val="001D7C85"/>
    <w:rsid w:val="001E0576"/>
    <w:rsid w:val="001E0DE9"/>
    <w:rsid w:val="001E3B20"/>
    <w:rsid w:val="001E4A9F"/>
    <w:rsid w:val="001F2767"/>
    <w:rsid w:val="001F3859"/>
    <w:rsid w:val="001F429B"/>
    <w:rsid w:val="001F43C6"/>
    <w:rsid w:val="001F4C63"/>
    <w:rsid w:val="001F7E31"/>
    <w:rsid w:val="0020010E"/>
    <w:rsid w:val="002020B2"/>
    <w:rsid w:val="0020567D"/>
    <w:rsid w:val="002056F9"/>
    <w:rsid w:val="002062F2"/>
    <w:rsid w:val="002070ED"/>
    <w:rsid w:val="00210CAC"/>
    <w:rsid w:val="00211374"/>
    <w:rsid w:val="00231CB7"/>
    <w:rsid w:val="00231D98"/>
    <w:rsid w:val="00233356"/>
    <w:rsid w:val="0023638E"/>
    <w:rsid w:val="00236750"/>
    <w:rsid w:val="00241007"/>
    <w:rsid w:val="00242F55"/>
    <w:rsid w:val="00247AB8"/>
    <w:rsid w:val="00250440"/>
    <w:rsid w:val="00250675"/>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158"/>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6A17"/>
    <w:rsid w:val="00307917"/>
    <w:rsid w:val="003103BE"/>
    <w:rsid w:val="00310479"/>
    <w:rsid w:val="003110EF"/>
    <w:rsid w:val="0031459C"/>
    <w:rsid w:val="00315E77"/>
    <w:rsid w:val="00316329"/>
    <w:rsid w:val="003263C0"/>
    <w:rsid w:val="0032789C"/>
    <w:rsid w:val="00327BE3"/>
    <w:rsid w:val="00330D20"/>
    <w:rsid w:val="00334AE8"/>
    <w:rsid w:val="00335134"/>
    <w:rsid w:val="00346756"/>
    <w:rsid w:val="00352CD7"/>
    <w:rsid w:val="0036433A"/>
    <w:rsid w:val="00365E4D"/>
    <w:rsid w:val="003676AE"/>
    <w:rsid w:val="00367EAB"/>
    <w:rsid w:val="00371214"/>
    <w:rsid w:val="00372A03"/>
    <w:rsid w:val="0037368A"/>
    <w:rsid w:val="00373B00"/>
    <w:rsid w:val="00375107"/>
    <w:rsid w:val="0037517D"/>
    <w:rsid w:val="00375265"/>
    <w:rsid w:val="00376A59"/>
    <w:rsid w:val="00381405"/>
    <w:rsid w:val="00383216"/>
    <w:rsid w:val="00384E3C"/>
    <w:rsid w:val="0039130B"/>
    <w:rsid w:val="00393589"/>
    <w:rsid w:val="00393A4C"/>
    <w:rsid w:val="003A2040"/>
    <w:rsid w:val="003A25EB"/>
    <w:rsid w:val="003A6E44"/>
    <w:rsid w:val="003A74F5"/>
    <w:rsid w:val="003B0045"/>
    <w:rsid w:val="003B2B02"/>
    <w:rsid w:val="003B2E46"/>
    <w:rsid w:val="003B6B82"/>
    <w:rsid w:val="003C0638"/>
    <w:rsid w:val="003C2D53"/>
    <w:rsid w:val="003C3A74"/>
    <w:rsid w:val="003C4BA8"/>
    <w:rsid w:val="003C637D"/>
    <w:rsid w:val="003C7D51"/>
    <w:rsid w:val="003D1A22"/>
    <w:rsid w:val="003D7052"/>
    <w:rsid w:val="003D7693"/>
    <w:rsid w:val="003E074D"/>
    <w:rsid w:val="003E4007"/>
    <w:rsid w:val="003E6C02"/>
    <w:rsid w:val="003F15E3"/>
    <w:rsid w:val="003F4084"/>
    <w:rsid w:val="003F4F31"/>
    <w:rsid w:val="003F5EF9"/>
    <w:rsid w:val="003F61F8"/>
    <w:rsid w:val="003F77E0"/>
    <w:rsid w:val="003F7BB2"/>
    <w:rsid w:val="00400057"/>
    <w:rsid w:val="004014F5"/>
    <w:rsid w:val="00405C1A"/>
    <w:rsid w:val="00407D88"/>
    <w:rsid w:val="004109FD"/>
    <w:rsid w:val="00411460"/>
    <w:rsid w:val="004126B4"/>
    <w:rsid w:val="004138A3"/>
    <w:rsid w:val="0041394C"/>
    <w:rsid w:val="0041468F"/>
    <w:rsid w:val="004169D9"/>
    <w:rsid w:val="00417C8A"/>
    <w:rsid w:val="00420156"/>
    <w:rsid w:val="00422031"/>
    <w:rsid w:val="00423A07"/>
    <w:rsid w:val="00426003"/>
    <w:rsid w:val="00426E6F"/>
    <w:rsid w:val="004307B2"/>
    <w:rsid w:val="00431F99"/>
    <w:rsid w:val="00432686"/>
    <w:rsid w:val="004350B7"/>
    <w:rsid w:val="00442935"/>
    <w:rsid w:val="0044422F"/>
    <w:rsid w:val="00445C1C"/>
    <w:rsid w:val="004531C3"/>
    <w:rsid w:val="00454A5B"/>
    <w:rsid w:val="00454E74"/>
    <w:rsid w:val="00457241"/>
    <w:rsid w:val="00460753"/>
    <w:rsid w:val="00460D42"/>
    <w:rsid w:val="00461637"/>
    <w:rsid w:val="004627E0"/>
    <w:rsid w:val="00464359"/>
    <w:rsid w:val="00465438"/>
    <w:rsid w:val="00471407"/>
    <w:rsid w:val="00471778"/>
    <w:rsid w:val="00476C0B"/>
    <w:rsid w:val="00477EFE"/>
    <w:rsid w:val="004823E8"/>
    <w:rsid w:val="00485E04"/>
    <w:rsid w:val="00487128"/>
    <w:rsid w:val="00487707"/>
    <w:rsid w:val="00493946"/>
    <w:rsid w:val="00494596"/>
    <w:rsid w:val="00495B26"/>
    <w:rsid w:val="004964DA"/>
    <w:rsid w:val="00497699"/>
    <w:rsid w:val="00497B43"/>
    <w:rsid w:val="00497DB2"/>
    <w:rsid w:val="004A0174"/>
    <w:rsid w:val="004A19C4"/>
    <w:rsid w:val="004A1C81"/>
    <w:rsid w:val="004A236E"/>
    <w:rsid w:val="004A7A78"/>
    <w:rsid w:val="004B5136"/>
    <w:rsid w:val="004C0238"/>
    <w:rsid w:val="004C1A9C"/>
    <w:rsid w:val="004C2F11"/>
    <w:rsid w:val="004D0EA8"/>
    <w:rsid w:val="004D2D24"/>
    <w:rsid w:val="004D314A"/>
    <w:rsid w:val="004D42D8"/>
    <w:rsid w:val="004D4938"/>
    <w:rsid w:val="004D5BFF"/>
    <w:rsid w:val="004D6FCA"/>
    <w:rsid w:val="004E04D2"/>
    <w:rsid w:val="004E1AB8"/>
    <w:rsid w:val="004E22FC"/>
    <w:rsid w:val="004E2A2F"/>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3917"/>
    <w:rsid w:val="00536FBF"/>
    <w:rsid w:val="0054018C"/>
    <w:rsid w:val="0054254A"/>
    <w:rsid w:val="00544130"/>
    <w:rsid w:val="0055182F"/>
    <w:rsid w:val="005522C5"/>
    <w:rsid w:val="00555780"/>
    <w:rsid w:val="0056065C"/>
    <w:rsid w:val="0057066B"/>
    <w:rsid w:val="0057223E"/>
    <w:rsid w:val="00572BAD"/>
    <w:rsid w:val="00573BCB"/>
    <w:rsid w:val="00576529"/>
    <w:rsid w:val="00577014"/>
    <w:rsid w:val="00584301"/>
    <w:rsid w:val="00585E68"/>
    <w:rsid w:val="00586C3A"/>
    <w:rsid w:val="00587796"/>
    <w:rsid w:val="005879E7"/>
    <w:rsid w:val="00590E09"/>
    <w:rsid w:val="00591584"/>
    <w:rsid w:val="00594CDD"/>
    <w:rsid w:val="005967FC"/>
    <w:rsid w:val="005A0348"/>
    <w:rsid w:val="005A32FB"/>
    <w:rsid w:val="005A38C6"/>
    <w:rsid w:val="005A3E6E"/>
    <w:rsid w:val="005A7A4A"/>
    <w:rsid w:val="005B280F"/>
    <w:rsid w:val="005B5915"/>
    <w:rsid w:val="005C0B8A"/>
    <w:rsid w:val="005C16E4"/>
    <w:rsid w:val="005C1CD8"/>
    <w:rsid w:val="005C3154"/>
    <w:rsid w:val="005C3A22"/>
    <w:rsid w:val="005C3D96"/>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4F0"/>
    <w:rsid w:val="00615A32"/>
    <w:rsid w:val="00625BC2"/>
    <w:rsid w:val="0063038E"/>
    <w:rsid w:val="006329C9"/>
    <w:rsid w:val="006351A3"/>
    <w:rsid w:val="006366FE"/>
    <w:rsid w:val="00647236"/>
    <w:rsid w:val="00651C90"/>
    <w:rsid w:val="00655480"/>
    <w:rsid w:val="00655744"/>
    <w:rsid w:val="00656E00"/>
    <w:rsid w:val="00660A99"/>
    <w:rsid w:val="00667E4E"/>
    <w:rsid w:val="0067526F"/>
    <w:rsid w:val="00675C4B"/>
    <w:rsid w:val="006839B6"/>
    <w:rsid w:val="006854BE"/>
    <w:rsid w:val="00694B34"/>
    <w:rsid w:val="006964A9"/>
    <w:rsid w:val="00697E44"/>
    <w:rsid w:val="006A1906"/>
    <w:rsid w:val="006A69A8"/>
    <w:rsid w:val="006A6E74"/>
    <w:rsid w:val="006B183A"/>
    <w:rsid w:val="006B1AA2"/>
    <w:rsid w:val="006B4058"/>
    <w:rsid w:val="006B456B"/>
    <w:rsid w:val="006B4C67"/>
    <w:rsid w:val="006B502C"/>
    <w:rsid w:val="006B5BB8"/>
    <w:rsid w:val="006B6203"/>
    <w:rsid w:val="006B6B67"/>
    <w:rsid w:val="006C02F5"/>
    <w:rsid w:val="006C5FEF"/>
    <w:rsid w:val="006D34D0"/>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35"/>
    <w:rsid w:val="00722CB9"/>
    <w:rsid w:val="00727E2C"/>
    <w:rsid w:val="00727FEB"/>
    <w:rsid w:val="007367B3"/>
    <w:rsid w:val="007402C2"/>
    <w:rsid w:val="00743859"/>
    <w:rsid w:val="00743C5C"/>
    <w:rsid w:val="0074525D"/>
    <w:rsid w:val="00746B00"/>
    <w:rsid w:val="007474FA"/>
    <w:rsid w:val="0075094E"/>
    <w:rsid w:val="00757BAC"/>
    <w:rsid w:val="007626A0"/>
    <w:rsid w:val="00762B5C"/>
    <w:rsid w:val="00763A08"/>
    <w:rsid w:val="0076668A"/>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592B"/>
    <w:rsid w:val="007E765C"/>
    <w:rsid w:val="007F0976"/>
    <w:rsid w:val="007F4A8F"/>
    <w:rsid w:val="007F52CF"/>
    <w:rsid w:val="008007F7"/>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755E6"/>
    <w:rsid w:val="0088347A"/>
    <w:rsid w:val="00885D8E"/>
    <w:rsid w:val="00886234"/>
    <w:rsid w:val="008863A7"/>
    <w:rsid w:val="008863D4"/>
    <w:rsid w:val="00886634"/>
    <w:rsid w:val="00887B85"/>
    <w:rsid w:val="00890DCD"/>
    <w:rsid w:val="00896FB1"/>
    <w:rsid w:val="00897356"/>
    <w:rsid w:val="00897AF3"/>
    <w:rsid w:val="008A357F"/>
    <w:rsid w:val="008A4822"/>
    <w:rsid w:val="008A5161"/>
    <w:rsid w:val="008B079F"/>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1E11"/>
    <w:rsid w:val="008E316D"/>
    <w:rsid w:val="008E4628"/>
    <w:rsid w:val="008E5F0C"/>
    <w:rsid w:val="008E612F"/>
    <w:rsid w:val="008F03D5"/>
    <w:rsid w:val="008F07DF"/>
    <w:rsid w:val="008F08A0"/>
    <w:rsid w:val="008F1219"/>
    <w:rsid w:val="008F366B"/>
    <w:rsid w:val="008F3E4C"/>
    <w:rsid w:val="008F7903"/>
    <w:rsid w:val="008F7DDE"/>
    <w:rsid w:val="0090287D"/>
    <w:rsid w:val="00907974"/>
    <w:rsid w:val="00910AD3"/>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4C57"/>
    <w:rsid w:val="00976C85"/>
    <w:rsid w:val="009829FC"/>
    <w:rsid w:val="00987666"/>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46"/>
    <w:rsid w:val="009C76D3"/>
    <w:rsid w:val="009D1860"/>
    <w:rsid w:val="009D384E"/>
    <w:rsid w:val="009D3E5A"/>
    <w:rsid w:val="009D4270"/>
    <w:rsid w:val="009D4691"/>
    <w:rsid w:val="009D5067"/>
    <w:rsid w:val="009D5C27"/>
    <w:rsid w:val="009D7183"/>
    <w:rsid w:val="009D744F"/>
    <w:rsid w:val="009E2C1B"/>
    <w:rsid w:val="009E35EE"/>
    <w:rsid w:val="009E3626"/>
    <w:rsid w:val="009E3F0D"/>
    <w:rsid w:val="009E55E0"/>
    <w:rsid w:val="009E6D86"/>
    <w:rsid w:val="009E7112"/>
    <w:rsid w:val="009F2035"/>
    <w:rsid w:val="009F5CDD"/>
    <w:rsid w:val="009F6F5D"/>
    <w:rsid w:val="00A0299D"/>
    <w:rsid w:val="00A039DC"/>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63A39"/>
    <w:rsid w:val="00A714BB"/>
    <w:rsid w:val="00A7154B"/>
    <w:rsid w:val="00A733D2"/>
    <w:rsid w:val="00A81059"/>
    <w:rsid w:val="00A87265"/>
    <w:rsid w:val="00A9044C"/>
    <w:rsid w:val="00A90951"/>
    <w:rsid w:val="00A9106B"/>
    <w:rsid w:val="00A915BC"/>
    <w:rsid w:val="00A91F9A"/>
    <w:rsid w:val="00A926FB"/>
    <w:rsid w:val="00A93AC6"/>
    <w:rsid w:val="00A93E9E"/>
    <w:rsid w:val="00A95DBC"/>
    <w:rsid w:val="00A96926"/>
    <w:rsid w:val="00A97D3D"/>
    <w:rsid w:val="00AA17DC"/>
    <w:rsid w:val="00AA3B9C"/>
    <w:rsid w:val="00AA493F"/>
    <w:rsid w:val="00AB2650"/>
    <w:rsid w:val="00AB29D3"/>
    <w:rsid w:val="00AB370A"/>
    <w:rsid w:val="00AB39F3"/>
    <w:rsid w:val="00AC2B19"/>
    <w:rsid w:val="00AC346A"/>
    <w:rsid w:val="00AC4A89"/>
    <w:rsid w:val="00AD032A"/>
    <w:rsid w:val="00AD212B"/>
    <w:rsid w:val="00AD5414"/>
    <w:rsid w:val="00AD5F30"/>
    <w:rsid w:val="00AE2286"/>
    <w:rsid w:val="00AE2ED6"/>
    <w:rsid w:val="00AE7E12"/>
    <w:rsid w:val="00AF039F"/>
    <w:rsid w:val="00AF0A13"/>
    <w:rsid w:val="00AF4A99"/>
    <w:rsid w:val="00AF65F7"/>
    <w:rsid w:val="00B00F7A"/>
    <w:rsid w:val="00B012D5"/>
    <w:rsid w:val="00B01A6C"/>
    <w:rsid w:val="00B0332B"/>
    <w:rsid w:val="00B127DA"/>
    <w:rsid w:val="00B12ECD"/>
    <w:rsid w:val="00B138A5"/>
    <w:rsid w:val="00B14C0B"/>
    <w:rsid w:val="00B15124"/>
    <w:rsid w:val="00B2146D"/>
    <w:rsid w:val="00B22071"/>
    <w:rsid w:val="00B31EF4"/>
    <w:rsid w:val="00B3313A"/>
    <w:rsid w:val="00B34302"/>
    <w:rsid w:val="00B35C4D"/>
    <w:rsid w:val="00B36043"/>
    <w:rsid w:val="00B367CF"/>
    <w:rsid w:val="00B37781"/>
    <w:rsid w:val="00B37BCC"/>
    <w:rsid w:val="00B41EA2"/>
    <w:rsid w:val="00B475BB"/>
    <w:rsid w:val="00B51EFD"/>
    <w:rsid w:val="00B54A1C"/>
    <w:rsid w:val="00B55791"/>
    <w:rsid w:val="00B56FBC"/>
    <w:rsid w:val="00B61CB2"/>
    <w:rsid w:val="00B63318"/>
    <w:rsid w:val="00B66525"/>
    <w:rsid w:val="00B702D9"/>
    <w:rsid w:val="00B729E1"/>
    <w:rsid w:val="00B808B4"/>
    <w:rsid w:val="00B80D7D"/>
    <w:rsid w:val="00B812CD"/>
    <w:rsid w:val="00B8314C"/>
    <w:rsid w:val="00B850D2"/>
    <w:rsid w:val="00B869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15C0"/>
    <w:rsid w:val="00BF28ED"/>
    <w:rsid w:val="00BF63C6"/>
    <w:rsid w:val="00C0150B"/>
    <w:rsid w:val="00C01E03"/>
    <w:rsid w:val="00C025A9"/>
    <w:rsid w:val="00C02D7A"/>
    <w:rsid w:val="00C036EC"/>
    <w:rsid w:val="00C0598F"/>
    <w:rsid w:val="00C05D6B"/>
    <w:rsid w:val="00C13CEC"/>
    <w:rsid w:val="00C13CF5"/>
    <w:rsid w:val="00C1781A"/>
    <w:rsid w:val="00C20683"/>
    <w:rsid w:val="00C20DC8"/>
    <w:rsid w:val="00C24B6E"/>
    <w:rsid w:val="00C256B4"/>
    <w:rsid w:val="00C304D6"/>
    <w:rsid w:val="00C31EB2"/>
    <w:rsid w:val="00C329C3"/>
    <w:rsid w:val="00C40CD1"/>
    <w:rsid w:val="00C52C7F"/>
    <w:rsid w:val="00C607B3"/>
    <w:rsid w:val="00C62563"/>
    <w:rsid w:val="00C628DA"/>
    <w:rsid w:val="00C6395F"/>
    <w:rsid w:val="00C667E7"/>
    <w:rsid w:val="00C66EE6"/>
    <w:rsid w:val="00C670AB"/>
    <w:rsid w:val="00C721C3"/>
    <w:rsid w:val="00C73213"/>
    <w:rsid w:val="00C7421C"/>
    <w:rsid w:val="00C74BFB"/>
    <w:rsid w:val="00C75DA4"/>
    <w:rsid w:val="00C765AF"/>
    <w:rsid w:val="00C81992"/>
    <w:rsid w:val="00C83068"/>
    <w:rsid w:val="00C833B7"/>
    <w:rsid w:val="00C83429"/>
    <w:rsid w:val="00C84785"/>
    <w:rsid w:val="00C8637A"/>
    <w:rsid w:val="00C87311"/>
    <w:rsid w:val="00C87F1E"/>
    <w:rsid w:val="00C90AF0"/>
    <w:rsid w:val="00C93022"/>
    <w:rsid w:val="00C96B1D"/>
    <w:rsid w:val="00CA1881"/>
    <w:rsid w:val="00CA27AA"/>
    <w:rsid w:val="00CA374D"/>
    <w:rsid w:val="00CA45AE"/>
    <w:rsid w:val="00CA6080"/>
    <w:rsid w:val="00CA627A"/>
    <w:rsid w:val="00CA6806"/>
    <w:rsid w:val="00CA70BF"/>
    <w:rsid w:val="00CA7348"/>
    <w:rsid w:val="00CB1316"/>
    <w:rsid w:val="00CB16E8"/>
    <w:rsid w:val="00CB7229"/>
    <w:rsid w:val="00CC0BE0"/>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1F9D"/>
    <w:rsid w:val="00D026F7"/>
    <w:rsid w:val="00D056B2"/>
    <w:rsid w:val="00D05917"/>
    <w:rsid w:val="00D05BBB"/>
    <w:rsid w:val="00D07AA9"/>
    <w:rsid w:val="00D10648"/>
    <w:rsid w:val="00D1373D"/>
    <w:rsid w:val="00D200E4"/>
    <w:rsid w:val="00D2049A"/>
    <w:rsid w:val="00D212FB"/>
    <w:rsid w:val="00D23BFA"/>
    <w:rsid w:val="00D24803"/>
    <w:rsid w:val="00D353FF"/>
    <w:rsid w:val="00D369AC"/>
    <w:rsid w:val="00D36FF4"/>
    <w:rsid w:val="00D40795"/>
    <w:rsid w:val="00D41C06"/>
    <w:rsid w:val="00D460AD"/>
    <w:rsid w:val="00D47043"/>
    <w:rsid w:val="00D51479"/>
    <w:rsid w:val="00D54C72"/>
    <w:rsid w:val="00D56345"/>
    <w:rsid w:val="00D56B35"/>
    <w:rsid w:val="00D56E7A"/>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37C"/>
    <w:rsid w:val="00DA7BFE"/>
    <w:rsid w:val="00DB3061"/>
    <w:rsid w:val="00DB5A96"/>
    <w:rsid w:val="00DB663C"/>
    <w:rsid w:val="00DB6F25"/>
    <w:rsid w:val="00DC10A7"/>
    <w:rsid w:val="00DC12B0"/>
    <w:rsid w:val="00DC4AA0"/>
    <w:rsid w:val="00DC6568"/>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210"/>
    <w:rsid w:val="00E47EEF"/>
    <w:rsid w:val="00E51C1B"/>
    <w:rsid w:val="00E533C4"/>
    <w:rsid w:val="00E53964"/>
    <w:rsid w:val="00E56E06"/>
    <w:rsid w:val="00E56FC4"/>
    <w:rsid w:val="00E57296"/>
    <w:rsid w:val="00E575C3"/>
    <w:rsid w:val="00E622B2"/>
    <w:rsid w:val="00E65055"/>
    <w:rsid w:val="00E65A9B"/>
    <w:rsid w:val="00E66918"/>
    <w:rsid w:val="00E72A91"/>
    <w:rsid w:val="00E75340"/>
    <w:rsid w:val="00E81C57"/>
    <w:rsid w:val="00E85789"/>
    <w:rsid w:val="00E91B94"/>
    <w:rsid w:val="00E93356"/>
    <w:rsid w:val="00E938AF"/>
    <w:rsid w:val="00E9512A"/>
    <w:rsid w:val="00E96A92"/>
    <w:rsid w:val="00EA3654"/>
    <w:rsid w:val="00EA37AB"/>
    <w:rsid w:val="00EA42EA"/>
    <w:rsid w:val="00EA4736"/>
    <w:rsid w:val="00EA4812"/>
    <w:rsid w:val="00EA62B8"/>
    <w:rsid w:val="00EA6B0D"/>
    <w:rsid w:val="00EB0AE3"/>
    <w:rsid w:val="00EB4A72"/>
    <w:rsid w:val="00EB72A5"/>
    <w:rsid w:val="00EB7E69"/>
    <w:rsid w:val="00EC075C"/>
    <w:rsid w:val="00EC155E"/>
    <w:rsid w:val="00EC209C"/>
    <w:rsid w:val="00EC2864"/>
    <w:rsid w:val="00EC3182"/>
    <w:rsid w:val="00EC57BD"/>
    <w:rsid w:val="00EC7697"/>
    <w:rsid w:val="00EC77D6"/>
    <w:rsid w:val="00ED1F25"/>
    <w:rsid w:val="00ED29D1"/>
    <w:rsid w:val="00ED3096"/>
    <w:rsid w:val="00ED3A96"/>
    <w:rsid w:val="00EE2519"/>
    <w:rsid w:val="00EE54FE"/>
    <w:rsid w:val="00EE5E15"/>
    <w:rsid w:val="00EF0648"/>
    <w:rsid w:val="00EF0988"/>
    <w:rsid w:val="00EF394B"/>
    <w:rsid w:val="00EF40B3"/>
    <w:rsid w:val="00F01C96"/>
    <w:rsid w:val="00F051F8"/>
    <w:rsid w:val="00F0661F"/>
    <w:rsid w:val="00F07A83"/>
    <w:rsid w:val="00F07BDA"/>
    <w:rsid w:val="00F12CBB"/>
    <w:rsid w:val="00F1355C"/>
    <w:rsid w:val="00F15F80"/>
    <w:rsid w:val="00F222DA"/>
    <w:rsid w:val="00F2566F"/>
    <w:rsid w:val="00F26477"/>
    <w:rsid w:val="00F27259"/>
    <w:rsid w:val="00F33527"/>
    <w:rsid w:val="00F33DF7"/>
    <w:rsid w:val="00F35DF7"/>
    <w:rsid w:val="00F360DB"/>
    <w:rsid w:val="00F37C1A"/>
    <w:rsid w:val="00F405B5"/>
    <w:rsid w:val="00F41632"/>
    <w:rsid w:val="00F42267"/>
    <w:rsid w:val="00F4255B"/>
    <w:rsid w:val="00F454C9"/>
    <w:rsid w:val="00F46AE7"/>
    <w:rsid w:val="00F477E2"/>
    <w:rsid w:val="00F515FC"/>
    <w:rsid w:val="00F5295B"/>
    <w:rsid w:val="00F54935"/>
    <w:rsid w:val="00F57CCC"/>
    <w:rsid w:val="00F63771"/>
    <w:rsid w:val="00F63922"/>
    <w:rsid w:val="00F65BA4"/>
    <w:rsid w:val="00F6668D"/>
    <w:rsid w:val="00F70C83"/>
    <w:rsid w:val="00F76826"/>
    <w:rsid w:val="00F76A15"/>
    <w:rsid w:val="00F77CA1"/>
    <w:rsid w:val="00F82E38"/>
    <w:rsid w:val="00F9042A"/>
    <w:rsid w:val="00F916ED"/>
    <w:rsid w:val="00F9250E"/>
    <w:rsid w:val="00F94D2A"/>
    <w:rsid w:val="00F95492"/>
    <w:rsid w:val="00FA4064"/>
    <w:rsid w:val="00FA4846"/>
    <w:rsid w:val="00FB1EB6"/>
    <w:rsid w:val="00FB28F5"/>
    <w:rsid w:val="00FB466D"/>
    <w:rsid w:val="00FB4E10"/>
    <w:rsid w:val="00FB57EB"/>
    <w:rsid w:val="00FB5905"/>
    <w:rsid w:val="00FB5FF6"/>
    <w:rsid w:val="00FB6FF9"/>
    <w:rsid w:val="00FC0201"/>
    <w:rsid w:val="00FC066F"/>
    <w:rsid w:val="00FC16C6"/>
    <w:rsid w:val="00FC3901"/>
    <w:rsid w:val="00FC5B79"/>
    <w:rsid w:val="00FC7E58"/>
    <w:rsid w:val="00FD5EB9"/>
    <w:rsid w:val="00FD65DA"/>
    <w:rsid w:val="00FD69EA"/>
    <w:rsid w:val="00FD714E"/>
    <w:rsid w:val="00FE5780"/>
    <w:rsid w:val="00FE5E89"/>
    <w:rsid w:val="00FE7260"/>
    <w:rsid w:val="00FF0866"/>
    <w:rsid w:val="00FF21AE"/>
    <w:rsid w:val="00FF724C"/>
    <w:rsid w:val="00FF7A04"/>
    <w:rsid w:val="00FF7BD2"/>
    <w:rsid w:val="014A102B"/>
    <w:rsid w:val="01F86547"/>
    <w:rsid w:val="020B1352"/>
    <w:rsid w:val="04655A2E"/>
    <w:rsid w:val="06033D70"/>
    <w:rsid w:val="082D0D5E"/>
    <w:rsid w:val="096822C4"/>
    <w:rsid w:val="0C3C07E9"/>
    <w:rsid w:val="0D1F2EFB"/>
    <w:rsid w:val="0DF10E84"/>
    <w:rsid w:val="0F625791"/>
    <w:rsid w:val="0FBA0285"/>
    <w:rsid w:val="12967551"/>
    <w:rsid w:val="13006F54"/>
    <w:rsid w:val="136D6ED3"/>
    <w:rsid w:val="13866CDF"/>
    <w:rsid w:val="138F580D"/>
    <w:rsid w:val="16297980"/>
    <w:rsid w:val="174D5402"/>
    <w:rsid w:val="17B9416E"/>
    <w:rsid w:val="182F1BE9"/>
    <w:rsid w:val="19CB26FB"/>
    <w:rsid w:val="1A9F5AEC"/>
    <w:rsid w:val="1D38533F"/>
    <w:rsid w:val="1EB65C73"/>
    <w:rsid w:val="203A3ADA"/>
    <w:rsid w:val="21E9513C"/>
    <w:rsid w:val="22640736"/>
    <w:rsid w:val="234A5ADA"/>
    <w:rsid w:val="23CE2E51"/>
    <w:rsid w:val="24A87D17"/>
    <w:rsid w:val="24BF1EF4"/>
    <w:rsid w:val="263C7165"/>
    <w:rsid w:val="2A27300C"/>
    <w:rsid w:val="2ABC209E"/>
    <w:rsid w:val="2B0C63C3"/>
    <w:rsid w:val="2CEC504B"/>
    <w:rsid w:val="2D3E7E1F"/>
    <w:rsid w:val="2FB44E79"/>
    <w:rsid w:val="33B05C54"/>
    <w:rsid w:val="350A7810"/>
    <w:rsid w:val="36AA5FB7"/>
    <w:rsid w:val="37E207E0"/>
    <w:rsid w:val="3ADC3279"/>
    <w:rsid w:val="3AF720E1"/>
    <w:rsid w:val="3D7D4874"/>
    <w:rsid w:val="3DD32704"/>
    <w:rsid w:val="3F1F6E61"/>
    <w:rsid w:val="404B2AD9"/>
    <w:rsid w:val="438F3969"/>
    <w:rsid w:val="43AB35FA"/>
    <w:rsid w:val="43E40661"/>
    <w:rsid w:val="44A86AEF"/>
    <w:rsid w:val="466A68F8"/>
    <w:rsid w:val="46A75CF0"/>
    <w:rsid w:val="49D037AD"/>
    <w:rsid w:val="4A095C59"/>
    <w:rsid w:val="4AF65E19"/>
    <w:rsid w:val="4BD42C46"/>
    <w:rsid w:val="4C1D5A86"/>
    <w:rsid w:val="4CBB7CB4"/>
    <w:rsid w:val="4CF50A7A"/>
    <w:rsid w:val="4D473578"/>
    <w:rsid w:val="4FEA6EDE"/>
    <w:rsid w:val="4FEC4AC6"/>
    <w:rsid w:val="504170C8"/>
    <w:rsid w:val="51127997"/>
    <w:rsid w:val="52320CE8"/>
    <w:rsid w:val="53293D6C"/>
    <w:rsid w:val="53CE78AB"/>
    <w:rsid w:val="557C6D9E"/>
    <w:rsid w:val="55FF0855"/>
    <w:rsid w:val="578B5375"/>
    <w:rsid w:val="579E6661"/>
    <w:rsid w:val="58B96466"/>
    <w:rsid w:val="59D520D8"/>
    <w:rsid w:val="5A830ECD"/>
    <w:rsid w:val="5AB5391D"/>
    <w:rsid w:val="5B5C4BD9"/>
    <w:rsid w:val="5BA57A9F"/>
    <w:rsid w:val="5C0E3E63"/>
    <w:rsid w:val="5DD3249C"/>
    <w:rsid w:val="5E192021"/>
    <w:rsid w:val="5EC87223"/>
    <w:rsid w:val="607629FB"/>
    <w:rsid w:val="60C05AC1"/>
    <w:rsid w:val="618B1EF3"/>
    <w:rsid w:val="618B39CD"/>
    <w:rsid w:val="62110416"/>
    <w:rsid w:val="62A42A78"/>
    <w:rsid w:val="62FE1DA1"/>
    <w:rsid w:val="631321A0"/>
    <w:rsid w:val="64E95889"/>
    <w:rsid w:val="675A1911"/>
    <w:rsid w:val="68A624C1"/>
    <w:rsid w:val="6B1328B3"/>
    <w:rsid w:val="6B872EA8"/>
    <w:rsid w:val="6F1448E1"/>
    <w:rsid w:val="706A291D"/>
    <w:rsid w:val="70921C01"/>
    <w:rsid w:val="71E06781"/>
    <w:rsid w:val="72827EF7"/>
    <w:rsid w:val="731C350B"/>
    <w:rsid w:val="73D968CF"/>
    <w:rsid w:val="763464B7"/>
    <w:rsid w:val="7BA62F16"/>
    <w:rsid w:val="7D9D3491"/>
    <w:rsid w:val="7ECF35A2"/>
    <w:rsid w:val="7EE1751F"/>
    <w:rsid w:val="7FDB50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4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2"/>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3"/>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1"/>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semiHidden/>
    <w:qFormat/>
    <w:uiPriority w:val="0"/>
    <w:pPr>
      <w:jc w:val="left"/>
    </w:pPr>
  </w:style>
  <w:style w:type="paragraph" w:styleId="18">
    <w:name w:val="Body Text"/>
    <w:basedOn w:val="1"/>
    <w:link w:val="68"/>
    <w:qFormat/>
    <w:uiPriority w:val="0"/>
    <w:pPr>
      <w:spacing w:line="360" w:lineRule="auto"/>
    </w:pPr>
    <w:rPr>
      <w:rFonts w:eastAsia="仿宋_GB2312"/>
      <w:sz w:val="28"/>
    </w:rPr>
  </w:style>
  <w:style w:type="paragraph" w:styleId="19">
    <w:name w:val="Body Text Indent"/>
    <w:basedOn w:val="1"/>
    <w:link w:val="10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4"/>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4"/>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0"/>
    <w:rPr>
      <w:color w:val="0000FF"/>
      <w:u w:val="single"/>
    </w:rPr>
  </w:style>
  <w:style w:type="character" w:styleId="48">
    <w:name w:val="annotation reference"/>
    <w:basedOn w:val="42"/>
    <w:semiHidden/>
    <w:qFormat/>
    <w:uiPriority w:val="0"/>
    <w:rPr>
      <w:sz w:val="21"/>
      <w:szCs w:val="21"/>
    </w:rPr>
  </w:style>
  <w:style w:type="character" w:customStyle="1" w:styleId="49">
    <w:name w:val="标题 3 Char"/>
    <w:link w:val="6"/>
    <w:qFormat/>
    <w:uiPriority w:val="0"/>
    <w:rPr>
      <w:rFonts w:eastAsia="仿宋_GB2312"/>
      <w:b/>
      <w:kern w:val="2"/>
      <w:sz w:val="32"/>
      <w:lang w:val="en-US" w:eastAsia="zh-CN" w:bidi="ar-SA"/>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basedOn w:val="42"/>
    <w:link w:val="5"/>
    <w:qFormat/>
    <w:uiPriority w:val="0"/>
    <w:rPr>
      <w:rFonts w:eastAsia="宋体"/>
      <w:kern w:val="2"/>
      <w:sz w:val="21"/>
      <w:szCs w:val="24"/>
      <w:lang w:val="en-US" w:eastAsia="zh-CN" w:bidi="ar-SA"/>
    </w:rPr>
  </w:style>
  <w:style w:type="character" w:customStyle="1" w:styleId="52">
    <w:name w:val="标题 4 Char"/>
    <w:link w:val="7"/>
    <w:qFormat/>
    <w:uiPriority w:val="0"/>
    <w:rPr>
      <w:rFonts w:ascii="Arial" w:hAnsi="Arial" w:eastAsia="黑体"/>
      <w:b/>
      <w:kern w:val="2"/>
      <w:sz w:val="28"/>
      <w:lang w:val="en-US" w:eastAsia="zh-CN" w:bidi="ar-SA"/>
    </w:rPr>
  </w:style>
  <w:style w:type="character" w:customStyle="1" w:styleId="53">
    <w:name w:val="标题 5 Char"/>
    <w:link w:val="8"/>
    <w:qFormat/>
    <w:uiPriority w:val="0"/>
    <w:rPr>
      <w:rFonts w:eastAsia="宋体"/>
      <w:sz w:val="24"/>
      <w:lang w:val="en-US" w:eastAsia="zh-CN" w:bidi="ar-SA"/>
    </w:rPr>
  </w:style>
  <w:style w:type="character" w:customStyle="1" w:styleId="54">
    <w:name w:val="纯文本 Char"/>
    <w:basedOn w:val="42"/>
    <w:link w:val="22"/>
    <w:qFormat/>
    <w:uiPriority w:val="0"/>
    <w:rPr>
      <w:rFonts w:ascii="宋体" w:hAnsi="Courier New" w:eastAsia="宋体"/>
      <w:kern w:val="2"/>
      <w:sz w:val="21"/>
      <w:lang w:val="en-US" w:eastAsia="zh-CN" w:bidi="ar-SA"/>
    </w:rPr>
  </w:style>
  <w:style w:type="paragraph" w:customStyle="1" w:styleId="55">
    <w:name w:val="表正文"/>
    <w:basedOn w:val="1"/>
    <w:next w:val="22"/>
    <w:qFormat/>
    <w:uiPriority w:val="0"/>
    <w:rPr>
      <w:rFonts w:ascii="宋体" w:hAnsi="Courier New"/>
      <w:szCs w:val="20"/>
    </w:rPr>
  </w:style>
  <w:style w:type="paragraph" w:customStyle="1" w:styleId="56">
    <w:name w:val="正文段"/>
    <w:basedOn w:val="1"/>
    <w:link w:val="151"/>
    <w:qFormat/>
    <w:uiPriority w:val="0"/>
    <w:pPr>
      <w:widowControl/>
      <w:snapToGrid w:val="0"/>
      <w:spacing w:afterLines="50"/>
      <w:ind w:firstLine="200" w:firstLineChars="200"/>
    </w:pPr>
    <w:rPr>
      <w:kern w:val="0"/>
      <w:sz w:val="24"/>
      <w:szCs w:val="20"/>
    </w:rPr>
  </w:style>
  <w:style w:type="paragraph" w:customStyle="1" w:styleId="57">
    <w:name w:val="Char"/>
    <w:basedOn w:val="1"/>
    <w:qFormat/>
    <w:uiPriority w:val="0"/>
    <w:rPr>
      <w:rFonts w:ascii="仿宋_GB2312" w:eastAsia="仿宋_GB2312"/>
      <w:b/>
      <w:sz w:val="32"/>
      <w:szCs w:val="32"/>
    </w:rPr>
  </w:style>
  <w:style w:type="paragraph" w:customStyle="1" w:styleId="58">
    <w:name w:val="Table Text"/>
    <w:link w:val="59"/>
    <w:qFormat/>
    <w:uiPriority w:val="0"/>
    <w:pPr>
      <w:snapToGrid w:val="0"/>
      <w:spacing w:before="80" w:after="80"/>
    </w:pPr>
    <w:rPr>
      <w:rFonts w:ascii="Arial" w:hAnsi="Arial" w:eastAsia="宋体" w:cs="Times New Roman"/>
      <w:sz w:val="18"/>
      <w:lang w:val="en-US" w:eastAsia="zh-CN" w:bidi="ar-SA"/>
    </w:rPr>
  </w:style>
  <w:style w:type="character" w:customStyle="1" w:styleId="59">
    <w:name w:val="Table Text Char1"/>
    <w:basedOn w:val="42"/>
    <w:link w:val="58"/>
    <w:qFormat/>
    <w:uiPriority w:val="0"/>
    <w:rPr>
      <w:rFonts w:ascii="Arial" w:hAnsi="Arial"/>
      <w:sz w:val="18"/>
      <w:lang w:val="en-US" w:eastAsia="zh-CN" w:bidi="ar-SA"/>
    </w:rPr>
  </w:style>
  <w:style w:type="character" w:customStyle="1" w:styleId="60">
    <w:name w:val="正文（缩进2汉字） Char"/>
    <w:basedOn w:val="42"/>
    <w:link w:val="61"/>
    <w:qFormat/>
    <w:uiPriority w:val="0"/>
    <w:rPr>
      <w:rFonts w:ascii="宋体"/>
      <w:kern w:val="2"/>
      <w:sz w:val="21"/>
      <w:lang w:bidi="ar-SA"/>
    </w:rPr>
  </w:style>
  <w:style w:type="paragraph" w:customStyle="1" w:styleId="61">
    <w:name w:val="正文（缩进2汉字）"/>
    <w:basedOn w:val="1"/>
    <w:link w:val="60"/>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2">
    <w:name w:val="Char11"/>
    <w:basedOn w:val="1"/>
    <w:qFormat/>
    <w:uiPriority w:val="0"/>
    <w:pPr>
      <w:tabs>
        <w:tab w:val="left" w:pos="432"/>
      </w:tabs>
      <w:spacing w:beforeLines="50" w:afterLines="50"/>
      <w:ind w:left="432" w:hanging="432"/>
      <w:jc w:val="center"/>
    </w:pPr>
    <w:rPr>
      <w:sz w:val="24"/>
    </w:rPr>
  </w:style>
  <w:style w:type="paragraph" w:customStyle="1" w:styleId="63">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4">
    <w:name w:val="正文文本缩进 2 Char"/>
    <w:link w:val="24"/>
    <w:qFormat/>
    <w:locked/>
    <w:uiPriority w:val="0"/>
    <w:rPr>
      <w:rFonts w:eastAsia="宋体"/>
      <w:kern w:val="2"/>
      <w:sz w:val="21"/>
      <w:szCs w:val="24"/>
      <w:lang w:val="en-US" w:eastAsia="zh-CN" w:bidi="ar-SA"/>
    </w:rPr>
  </w:style>
  <w:style w:type="paragraph" w:customStyle="1" w:styleId="65">
    <w:name w:val="缺省文本"/>
    <w:basedOn w:val="1"/>
    <w:qFormat/>
    <w:uiPriority w:val="0"/>
    <w:pPr>
      <w:autoSpaceDE w:val="0"/>
      <w:autoSpaceDN w:val="0"/>
      <w:adjustRightInd w:val="0"/>
      <w:jc w:val="left"/>
    </w:pPr>
    <w:rPr>
      <w:kern w:val="0"/>
      <w:sz w:val="24"/>
    </w:rPr>
  </w:style>
  <w:style w:type="paragraph" w:customStyle="1" w:styleId="66">
    <w:name w:val="WW-正文文字缩进 2"/>
    <w:basedOn w:val="1"/>
    <w:qFormat/>
    <w:uiPriority w:val="0"/>
    <w:pPr>
      <w:suppressAutoHyphens/>
      <w:ind w:firstLine="420"/>
    </w:pPr>
    <w:rPr>
      <w:kern w:val="1"/>
      <w:szCs w:val="20"/>
    </w:rPr>
  </w:style>
  <w:style w:type="paragraph" w:customStyle="1" w:styleId="67">
    <w:name w:val="默认段落字体 Para Char Char Char Char Char Char Char Char Char1 Char Char Char Char"/>
    <w:basedOn w:val="1"/>
    <w:qFormat/>
    <w:uiPriority w:val="0"/>
    <w:rPr>
      <w:rFonts w:ascii="Tahoma" w:hAnsi="Tahoma"/>
      <w:sz w:val="24"/>
      <w:szCs w:val="20"/>
    </w:rPr>
  </w:style>
  <w:style w:type="character" w:customStyle="1" w:styleId="68">
    <w:name w:val="正文文本 Char"/>
    <w:link w:val="18"/>
    <w:qFormat/>
    <w:locked/>
    <w:uiPriority w:val="0"/>
    <w:rPr>
      <w:rFonts w:eastAsia="仿宋_GB2312"/>
      <w:kern w:val="2"/>
      <w:sz w:val="28"/>
      <w:szCs w:val="24"/>
      <w:lang w:val="en-US" w:eastAsia="zh-CN" w:bidi="ar-SA"/>
    </w:rPr>
  </w:style>
  <w:style w:type="paragraph" w:customStyle="1" w:styleId="69">
    <w:name w:val="项目排列"/>
    <w:basedOn w:val="1"/>
    <w:link w:val="70"/>
    <w:qFormat/>
    <w:uiPriority w:val="0"/>
    <w:pPr>
      <w:tabs>
        <w:tab w:val="left" w:pos="900"/>
      </w:tabs>
      <w:spacing w:beforeLines="50" w:afterLines="50" w:line="300" w:lineRule="auto"/>
      <w:ind w:left="900" w:hanging="420"/>
    </w:pPr>
    <w:rPr>
      <w:sz w:val="24"/>
    </w:rPr>
  </w:style>
  <w:style w:type="character" w:customStyle="1" w:styleId="70">
    <w:name w:val="项目排列 Char"/>
    <w:basedOn w:val="42"/>
    <w:link w:val="69"/>
    <w:qFormat/>
    <w:uiPriority w:val="0"/>
    <w:rPr>
      <w:kern w:val="2"/>
      <w:sz w:val="24"/>
      <w:szCs w:val="24"/>
    </w:rPr>
  </w:style>
  <w:style w:type="character" w:customStyle="1" w:styleId="71">
    <w:name w:val="style21"/>
    <w:basedOn w:val="42"/>
    <w:qFormat/>
    <w:uiPriority w:val="0"/>
    <w:rPr>
      <w:sz w:val="15"/>
      <w:szCs w:val="15"/>
    </w:rPr>
  </w:style>
  <w:style w:type="paragraph" w:customStyle="1" w:styleId="7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3">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4">
    <w:name w:val="Char1"/>
    <w:basedOn w:val="1"/>
    <w:qFormat/>
    <w:uiPriority w:val="0"/>
    <w:rPr>
      <w:szCs w:val="20"/>
    </w:rPr>
  </w:style>
  <w:style w:type="paragraph" w:customStyle="1" w:styleId="75">
    <w:name w:val="列出段落1"/>
    <w:basedOn w:val="1"/>
    <w:qFormat/>
    <w:uiPriority w:val="0"/>
    <w:pPr>
      <w:ind w:firstLine="420" w:firstLineChars="200"/>
    </w:pPr>
    <w:rPr>
      <w:rFonts w:ascii="Calibri" w:hAnsi="Calibri"/>
      <w:szCs w:val="22"/>
    </w:rPr>
  </w:style>
  <w:style w:type="paragraph" w:customStyle="1" w:styleId="76">
    <w:name w:val="默认段落字体 Para Char Char Char Char"/>
    <w:basedOn w:val="1"/>
    <w:qFormat/>
    <w:uiPriority w:val="0"/>
  </w:style>
  <w:style w:type="paragraph" w:customStyle="1" w:styleId="77">
    <w:name w:val="Char Char Char1 Char Char Char1 Char Char Char Char"/>
    <w:basedOn w:val="1"/>
    <w:qFormat/>
    <w:uiPriority w:val="0"/>
  </w:style>
  <w:style w:type="character" w:customStyle="1" w:styleId="78">
    <w:name w:val="font1"/>
    <w:basedOn w:val="42"/>
    <w:qFormat/>
    <w:uiPriority w:val="0"/>
    <w:rPr>
      <w:color w:val="999999"/>
      <w:sz w:val="18"/>
      <w:szCs w:val="18"/>
      <w:u w:val="none"/>
    </w:rPr>
  </w:style>
  <w:style w:type="paragraph" w:customStyle="1" w:styleId="7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har Char Char Char Char Char Char Char Char Char"/>
    <w:basedOn w:val="1"/>
    <w:qFormat/>
    <w:uiPriority w:val="0"/>
    <w:rPr>
      <w:rFonts w:ascii="Tahoma" w:hAnsi="Tahoma"/>
      <w:sz w:val="24"/>
      <w:szCs w:val="20"/>
    </w:rPr>
  </w:style>
  <w:style w:type="character" w:customStyle="1" w:styleId="81">
    <w:name w:val="apple-style-span"/>
    <w:basedOn w:val="42"/>
    <w:qFormat/>
    <w:uiPriority w:val="0"/>
  </w:style>
  <w:style w:type="paragraph" w:customStyle="1" w:styleId="82">
    <w:name w:val="正文无缩进"/>
    <w:basedOn w:val="1"/>
    <w:link w:val="83"/>
    <w:qFormat/>
    <w:uiPriority w:val="0"/>
    <w:pPr>
      <w:spacing w:line="360" w:lineRule="auto"/>
    </w:pPr>
    <w:rPr>
      <w:rFonts w:ascii="宋体"/>
      <w:color w:val="000000"/>
      <w:sz w:val="24"/>
    </w:rPr>
  </w:style>
  <w:style w:type="character" w:customStyle="1" w:styleId="83">
    <w:name w:val="正文无缩进 Char"/>
    <w:basedOn w:val="42"/>
    <w:link w:val="82"/>
    <w:qFormat/>
    <w:uiPriority w:val="0"/>
    <w:rPr>
      <w:rFonts w:ascii="宋体" w:eastAsia="宋体"/>
      <w:color w:val="000000"/>
      <w:kern w:val="2"/>
      <w:sz w:val="24"/>
      <w:szCs w:val="24"/>
      <w:lang w:val="en-US" w:eastAsia="zh-CN" w:bidi="ar-SA"/>
    </w:rPr>
  </w:style>
  <w:style w:type="paragraph" w:customStyle="1" w:styleId="8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5">
    <w:name w:val="ca-3"/>
    <w:basedOn w:val="42"/>
    <w:qFormat/>
    <w:uiPriority w:val="0"/>
  </w:style>
  <w:style w:type="paragraph" w:customStyle="1" w:styleId="8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7">
    <w:name w:val="表格 Char Char"/>
    <w:link w:val="88"/>
    <w:qFormat/>
    <w:locked/>
    <w:uiPriority w:val="0"/>
    <w:rPr>
      <w:rFonts w:ascii="宋体" w:hAnsi="宋体" w:eastAsia="宋体"/>
      <w:lang w:val="en-US" w:eastAsia="zh-CN" w:bidi="ar-SA"/>
    </w:rPr>
  </w:style>
  <w:style w:type="paragraph" w:customStyle="1" w:styleId="88">
    <w:name w:val="表格"/>
    <w:basedOn w:val="1"/>
    <w:link w:val="87"/>
    <w:qFormat/>
    <w:uiPriority w:val="0"/>
    <w:pPr>
      <w:snapToGrid w:val="0"/>
      <w:ind w:firstLine="42" w:firstLineChars="21"/>
    </w:pPr>
    <w:rPr>
      <w:rFonts w:ascii="宋体" w:hAnsi="宋体"/>
      <w:kern w:val="0"/>
      <w:sz w:val="20"/>
      <w:szCs w:val="20"/>
    </w:rPr>
  </w:style>
  <w:style w:type="paragraph" w:customStyle="1" w:styleId="8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90">
    <w:name w:val="Char Char1 Char Char Char Char Char Char"/>
    <w:basedOn w:val="1"/>
    <w:qFormat/>
    <w:uiPriority w:val="0"/>
    <w:pPr>
      <w:widowControl/>
      <w:spacing w:after="160" w:line="240" w:lineRule="exact"/>
      <w:jc w:val="left"/>
    </w:pPr>
  </w:style>
  <w:style w:type="character" w:customStyle="1" w:styleId="91">
    <w:name w:val="Char Char"/>
    <w:qFormat/>
    <w:uiPriority w:val="0"/>
    <w:rPr>
      <w:rFonts w:hint="eastAsia" w:ascii="宋体" w:hAnsi="Courier New" w:eastAsia="宋体"/>
      <w:kern w:val="2"/>
      <w:sz w:val="21"/>
      <w:lang w:val="en-US" w:eastAsia="zh-CN" w:bidi="ar-SA"/>
    </w:rPr>
  </w:style>
  <w:style w:type="character" w:customStyle="1" w:styleId="92">
    <w:name w:val="style51"/>
    <w:basedOn w:val="42"/>
    <w:qFormat/>
    <w:uiPriority w:val="0"/>
    <w:rPr>
      <w:sz w:val="21"/>
      <w:szCs w:val="21"/>
    </w:rPr>
  </w:style>
  <w:style w:type="paragraph" w:customStyle="1" w:styleId="9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4">
    <w:name w:val="标准文本"/>
    <w:basedOn w:val="1"/>
    <w:link w:val="95"/>
    <w:qFormat/>
    <w:uiPriority w:val="0"/>
    <w:pPr>
      <w:spacing w:line="360" w:lineRule="auto"/>
      <w:ind w:firstLine="480" w:firstLineChars="200"/>
    </w:pPr>
    <w:rPr>
      <w:rFonts w:cs="宋体"/>
      <w:sz w:val="24"/>
      <w:szCs w:val="20"/>
    </w:rPr>
  </w:style>
  <w:style w:type="character" w:customStyle="1" w:styleId="95">
    <w:name w:val="标准文本 Char"/>
    <w:basedOn w:val="42"/>
    <w:link w:val="94"/>
    <w:qFormat/>
    <w:uiPriority w:val="0"/>
    <w:rPr>
      <w:rFonts w:eastAsia="宋体" w:cs="宋体"/>
      <w:kern w:val="2"/>
      <w:sz w:val="24"/>
      <w:lang w:val="en-US" w:eastAsia="zh-CN" w:bidi="ar-SA"/>
    </w:rPr>
  </w:style>
  <w:style w:type="paragraph" w:customStyle="1" w:styleId="9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7">
    <w:name w:val="自定义正文"/>
    <w:basedOn w:val="1"/>
    <w:link w:val="98"/>
    <w:qFormat/>
    <w:uiPriority w:val="0"/>
    <w:pPr>
      <w:spacing w:line="480" w:lineRule="exact"/>
      <w:ind w:firstLine="200" w:firstLineChars="200"/>
      <w:jc w:val="left"/>
    </w:pPr>
    <w:rPr>
      <w:rFonts w:ascii="仿宋_GB2312" w:eastAsia="仿宋_GB2312"/>
      <w:sz w:val="28"/>
    </w:rPr>
  </w:style>
  <w:style w:type="character" w:customStyle="1" w:styleId="98">
    <w:name w:val="自定义正文 Char"/>
    <w:basedOn w:val="42"/>
    <w:link w:val="97"/>
    <w:qFormat/>
    <w:uiPriority w:val="0"/>
    <w:rPr>
      <w:rFonts w:ascii="仿宋_GB2312" w:eastAsia="仿宋_GB2312"/>
      <w:kern w:val="2"/>
      <w:sz w:val="28"/>
      <w:szCs w:val="24"/>
      <w:lang w:val="en-US" w:eastAsia="zh-CN" w:bidi="ar-SA"/>
    </w:rPr>
  </w:style>
  <w:style w:type="paragraph" w:customStyle="1" w:styleId="9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00">
    <w:name w:val="自定义表格文字"/>
    <w:basedOn w:val="1"/>
    <w:qFormat/>
    <w:uiPriority w:val="0"/>
    <w:pPr>
      <w:spacing w:before="60" w:after="60" w:line="320" w:lineRule="exact"/>
      <w:jc w:val="left"/>
    </w:pPr>
    <w:rPr>
      <w:rFonts w:ascii="宋体" w:eastAsia="楷体_GB2312"/>
    </w:rPr>
  </w:style>
  <w:style w:type="paragraph" w:customStyle="1" w:styleId="10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2">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3">
    <w:name w:val="正文文本缩进 Char"/>
    <w:link w:val="19"/>
    <w:qFormat/>
    <w:uiPriority w:val="0"/>
    <w:rPr>
      <w:rFonts w:eastAsia="宋体"/>
      <w:kern w:val="2"/>
      <w:sz w:val="21"/>
      <w:szCs w:val="24"/>
      <w:lang w:val="en-US" w:eastAsia="zh-CN" w:bidi="ar-SA"/>
    </w:rPr>
  </w:style>
  <w:style w:type="character" w:customStyle="1" w:styleId="104">
    <w:name w:val="Char Char1"/>
    <w:qFormat/>
    <w:uiPriority w:val="0"/>
    <w:rPr>
      <w:rFonts w:ascii="宋体" w:hAnsi="Courier New" w:eastAsia="宋体"/>
      <w:kern w:val="2"/>
      <w:sz w:val="21"/>
      <w:lang w:val="en-US" w:eastAsia="zh-CN" w:bidi="ar-SA"/>
    </w:rPr>
  </w:style>
  <w:style w:type="paragraph" w:customStyle="1" w:styleId="105">
    <w:name w:val="Char Char Char Char1"/>
    <w:basedOn w:val="1"/>
    <w:qFormat/>
    <w:uiPriority w:val="0"/>
    <w:rPr>
      <w:rFonts w:ascii="Tahoma" w:hAnsi="Tahoma"/>
      <w:sz w:val="24"/>
      <w:szCs w:val="20"/>
    </w:rPr>
  </w:style>
  <w:style w:type="character" w:customStyle="1" w:styleId="106">
    <w:name w:val="标题 2 Char"/>
    <w:link w:val="4"/>
    <w:qFormat/>
    <w:uiPriority w:val="0"/>
    <w:rPr>
      <w:rFonts w:ascii="Arial" w:hAnsi="Arial" w:eastAsia="黑体"/>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semiHidden/>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5"/>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6"/>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paragraph" w:customStyle="1" w:styleId="161">
    <w:name w:val="Table Paragraph"/>
    <w:basedOn w:val="1"/>
    <w:qFormat/>
    <w:uiPriority w:val="1"/>
    <w:rPr>
      <w:rFonts w:ascii="宋体" w:hAnsi="宋体" w:cs="宋体"/>
      <w:lang w:val="zh-CN" w:bidi="zh-CN"/>
    </w:rPr>
  </w:style>
  <w:style w:type="paragraph" w:customStyle="1" w:styleId="162">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character" w:customStyle="1" w:styleId="163">
    <w:name w:val="font61"/>
    <w:qFormat/>
    <w:uiPriority w:val="0"/>
    <w:rPr>
      <w:rFonts w:hint="eastAsia" w:ascii="宋体" w:hAnsi="宋体" w:eastAsia="宋体" w:cs="宋体"/>
      <w:color w:val="000000"/>
      <w:sz w:val="22"/>
      <w:szCs w:val="22"/>
      <w:u w:val="none"/>
    </w:rPr>
  </w:style>
  <w:style w:type="character" w:customStyle="1" w:styleId="164">
    <w:name w:val="font01"/>
    <w:basedOn w:val="42"/>
    <w:qFormat/>
    <w:uiPriority w:val="0"/>
    <w:rPr>
      <w:rFonts w:hint="eastAsia" w:ascii="宋体" w:hAnsi="宋体" w:eastAsia="宋体" w:cs="宋体"/>
      <w:color w:val="000000"/>
      <w:sz w:val="20"/>
      <w:szCs w:val="20"/>
      <w:u w:val="none"/>
    </w:rPr>
  </w:style>
  <w:style w:type="character" w:customStyle="1" w:styleId="165">
    <w:name w:val="NormalCharacter"/>
    <w:qFormat/>
    <w:uiPriority w:val="0"/>
  </w:style>
  <w:style w:type="paragraph" w:customStyle="1" w:styleId="166">
    <w:name w:val="正文3"/>
    <w:qFormat/>
    <w:uiPriority w:val="0"/>
    <w:pPr>
      <w:jc w:val="both"/>
    </w:pPr>
    <w:rPr>
      <w:rFonts w:ascii="Calibri" w:hAnsi="Calibri" w:eastAsia="微软雅黑" w:cs="Times New Roman"/>
      <w:kern w:val="2"/>
      <w:sz w:val="21"/>
      <w:szCs w:val="21"/>
      <w:lang w:val="en-US" w:eastAsia="zh-CN" w:bidi="ar-SA"/>
    </w:rPr>
  </w:style>
  <w:style w:type="paragraph" w:customStyle="1" w:styleId="167">
    <w:name w:val="样式 列表编号 + 段后: 0.5 行"/>
    <w:basedOn w:val="14"/>
    <w:qFormat/>
    <w:uiPriority w:val="0"/>
    <w:pPr>
      <w:tabs>
        <w:tab w:val="left" w:pos="360"/>
      </w:tabs>
      <w:spacing w:before="100" w:beforeAutospacing="1" w:after="120"/>
      <w:ind w:left="4315" w:hanging="420"/>
    </w:pPr>
    <w:rPr>
      <w:rFonts w:cs="宋体"/>
    </w:rPr>
  </w:style>
  <w:style w:type="paragraph" w:customStyle="1" w:styleId="168">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37027-3E0D-4DE6-94C4-749F859E46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47</Pages>
  <Words>25775</Words>
  <Characters>27327</Characters>
  <Lines>247</Lines>
  <Paragraphs>69</Paragraphs>
  <TotalTime>6</TotalTime>
  <ScaleCrop>false</ScaleCrop>
  <LinksUpToDate>false</LinksUpToDate>
  <CharactersWithSpaces>27686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2020-09-30T08:40:00Z</dcterms:created>
  <dc:creator>USER</dc:creator>
  <cp:lastModifiedBy>無珂鲰玳k&amp;o_O</cp:lastModifiedBy>
  <cp:lastPrinted>2020-09-18T07:16:00Z</cp:lastPrinted>
  <dcterms:modified xsi:type="dcterms:W3CDTF">2022-10-27T03:30:58Z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3B20A1D08FD14B4FA7BD455D5F80CD2C</vt:lpwstr>
  </property>
</Properties>
</file>